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AF" w:rsidRDefault="008E40AF">
      <w:pPr>
        <w:tabs>
          <w:tab w:val="center" w:pos="7279"/>
          <w:tab w:val="left" w:pos="9045"/>
        </w:tabs>
        <w:ind w:firstLine="709"/>
        <w:jc w:val="center"/>
        <w:rPr>
          <w:b/>
        </w:rPr>
      </w:pPr>
    </w:p>
    <w:p w:rsidR="008E40AF" w:rsidRDefault="00C15BAF">
      <w:pPr>
        <w:ind w:firstLine="709"/>
        <w:jc w:val="center"/>
        <w:rPr>
          <w:b/>
        </w:rPr>
      </w:pPr>
      <w:r>
        <w:rPr>
          <w:b/>
        </w:rPr>
        <w:t>Рабочая программа по подготовке к ГИА в форме ГВЭ</w:t>
      </w:r>
    </w:p>
    <w:p w:rsidR="008E40AF" w:rsidRDefault="00C15BAF">
      <w:pPr>
        <w:ind w:firstLine="709"/>
        <w:jc w:val="center"/>
        <w:rPr>
          <w:b/>
        </w:rPr>
      </w:pPr>
      <w:r>
        <w:rPr>
          <w:b/>
        </w:rPr>
        <w:t xml:space="preserve">Составила учитель </w:t>
      </w:r>
      <w:r>
        <w:rPr>
          <w:b/>
        </w:rPr>
        <w:t>математики</w:t>
      </w:r>
      <w:r>
        <w:rPr>
          <w:b/>
        </w:rPr>
        <w:t xml:space="preserve"> </w:t>
      </w:r>
      <w:r>
        <w:rPr>
          <w:b/>
        </w:rPr>
        <w:t>Старостина</w:t>
      </w:r>
      <w:r>
        <w:rPr>
          <w:b/>
        </w:rPr>
        <w:t xml:space="preserve"> А.С ГКОУ РСКШИ (сл/сл).</w:t>
      </w:r>
    </w:p>
    <w:p w:rsidR="008E40AF" w:rsidRDefault="008E40AF">
      <w:pPr>
        <w:ind w:firstLine="709"/>
        <w:jc w:val="center"/>
        <w:rPr>
          <w:b/>
        </w:rPr>
      </w:pPr>
    </w:p>
    <w:p w:rsidR="008E40AF" w:rsidRDefault="00C15BAF">
      <w:pPr>
        <w:ind w:firstLine="709"/>
        <w:jc w:val="center"/>
        <w:rPr>
          <w:b/>
        </w:rPr>
      </w:pPr>
      <w:r>
        <w:rPr>
          <w:b/>
        </w:rPr>
        <w:t>Пояснительная записка.</w:t>
      </w:r>
    </w:p>
    <w:p w:rsidR="008E40AF" w:rsidRDefault="008E40AF">
      <w:pPr>
        <w:tabs>
          <w:tab w:val="center" w:pos="7279"/>
          <w:tab w:val="left" w:pos="9045"/>
        </w:tabs>
        <w:ind w:firstLine="709"/>
        <w:jc w:val="both"/>
        <w:rPr>
          <w:b/>
        </w:rPr>
      </w:pPr>
    </w:p>
    <w:p w:rsidR="008E40AF" w:rsidRDefault="00C15BAF">
      <w:pPr>
        <w:tabs>
          <w:tab w:val="left" w:pos="993"/>
        </w:tabs>
        <w:spacing w:before="120"/>
        <w:ind w:firstLine="709"/>
        <w:jc w:val="both"/>
      </w:pPr>
      <w:r>
        <w:rPr>
          <w:bCs/>
          <w:spacing w:val="-1"/>
        </w:rPr>
        <w:t>Рабочая прогр</w:t>
      </w:r>
      <w:r w:rsidR="00EA3065">
        <w:rPr>
          <w:bCs/>
          <w:spacing w:val="-1"/>
        </w:rPr>
        <w:t xml:space="preserve">амма по подготовке обучающихся </w:t>
      </w:r>
      <w:r>
        <w:rPr>
          <w:bCs/>
          <w:spacing w:val="-1"/>
        </w:rPr>
        <w:t>10</w:t>
      </w:r>
      <w:r>
        <w:rPr>
          <w:bCs/>
          <w:spacing w:val="-1"/>
        </w:rPr>
        <w:t xml:space="preserve"> класса к сдаче </w:t>
      </w:r>
      <w:r>
        <w:rPr>
          <w:rStyle w:val="a4"/>
          <w:b w:val="0"/>
          <w:color w:val="3B3B3B"/>
        </w:rPr>
        <w:t>государственной итоговой</w:t>
      </w:r>
      <w:r>
        <w:rPr>
          <w:rStyle w:val="a4"/>
          <w:color w:val="3B3B3B"/>
        </w:rPr>
        <w:t xml:space="preserve"> аттест</w:t>
      </w:r>
      <w:r>
        <w:rPr>
          <w:rStyle w:val="a4"/>
          <w:b w:val="0"/>
          <w:color w:val="3B3B3B"/>
        </w:rPr>
        <w:t>ацией</w:t>
      </w:r>
      <w:r w:rsidR="00EA3065">
        <w:rPr>
          <w:b/>
          <w:color w:val="3B3B3B"/>
        </w:rPr>
        <w:t> </w:t>
      </w:r>
      <w:r>
        <w:rPr>
          <w:color w:val="3B3B3B"/>
        </w:rPr>
        <w:t xml:space="preserve">(ГИА 9) </w:t>
      </w:r>
      <w:r>
        <w:t xml:space="preserve">по математике </w:t>
      </w:r>
      <w:r w:rsidR="00EA3065">
        <w:rPr>
          <w:color w:val="3B3B3B"/>
        </w:rPr>
        <w:t>в форме</w:t>
      </w:r>
      <w:r>
        <w:rPr>
          <w:bCs/>
          <w:spacing w:val="-1"/>
        </w:rPr>
        <w:t xml:space="preserve"> </w:t>
      </w:r>
      <w:r>
        <w:rPr>
          <w:color w:val="3B3B3B"/>
        </w:rPr>
        <w:t>государственного выпускного экзамена (</w:t>
      </w:r>
      <w:r>
        <w:rPr>
          <w:bCs/>
          <w:spacing w:val="-1"/>
        </w:rPr>
        <w:t>ГВЭ)</w:t>
      </w:r>
      <w:r>
        <w:t xml:space="preserve"> </w:t>
      </w:r>
      <w:r>
        <w:rPr>
          <w:bCs/>
          <w:spacing w:val="-1"/>
        </w:rPr>
        <w:t xml:space="preserve">составлена в соответствии со спецификацией, </w:t>
      </w:r>
      <w:r>
        <w:t>контрольных, измерительных материалов для проведения в 2020 году (</w:t>
      </w:r>
      <w:r>
        <w:rPr>
          <w:rFonts w:eastAsia="TimesNewRoman"/>
        </w:rPr>
        <w:t>подготовленного Федеральным государственным бюджетным научным учреждением «Федер</w:t>
      </w:r>
      <w:r>
        <w:rPr>
          <w:rFonts w:eastAsia="TimesNewRoman"/>
        </w:rPr>
        <w:t>альный институт педагогических измерений»</w:t>
      </w:r>
      <w:r w:rsidR="00EA3065">
        <w:t>). Данная</w:t>
      </w:r>
      <w:r>
        <w:t xml:space="preserve"> программа внеурочной деятельности поддерживает изучение основного курса математики и способствует лучшему усвоению базового курса и успешного прохождения ГВЭ.  </w:t>
      </w:r>
    </w:p>
    <w:p w:rsidR="008E40AF" w:rsidRDefault="00EA3065">
      <w:pPr>
        <w:tabs>
          <w:tab w:val="left" w:pos="993"/>
        </w:tabs>
        <w:suppressAutoHyphens/>
        <w:ind w:firstLine="709"/>
        <w:jc w:val="both"/>
      </w:pPr>
      <w:r>
        <w:t xml:space="preserve">Программа </w:t>
      </w:r>
      <w:r w:rsidR="00C15BAF">
        <w:t>дает широкие возможности повторе</w:t>
      </w:r>
      <w:r w:rsidR="00C15BAF">
        <w:t xml:space="preserve">ния и обобщения курса алгебры и геометрии. По мере изучения курса учащиеся имеют возможность систематизировать знания, методы решения задач, формируются внутрипредметные и межпредметные связи. </w:t>
      </w:r>
    </w:p>
    <w:p w:rsidR="008E40AF" w:rsidRDefault="008E40AF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</w:p>
    <w:p w:rsidR="008E40AF" w:rsidRDefault="00C15BAF">
      <w:pPr>
        <w:tabs>
          <w:tab w:val="left" w:pos="993"/>
        </w:tabs>
        <w:suppressAutoHyphens/>
        <w:ind w:firstLine="709"/>
        <w:jc w:val="both"/>
        <w:rPr>
          <w:i/>
          <w:lang w:eastAsia="ar-SA"/>
        </w:rPr>
      </w:pPr>
      <w:r>
        <w:rPr>
          <w:lang w:eastAsia="ar-SA"/>
        </w:rPr>
        <w:t xml:space="preserve"> </w:t>
      </w:r>
      <w:r>
        <w:rPr>
          <w:b/>
          <w:bCs/>
          <w:i/>
          <w:lang w:eastAsia="ar-SA"/>
        </w:rPr>
        <w:t>Цель</w:t>
      </w:r>
      <w:r>
        <w:rPr>
          <w:i/>
          <w:lang w:eastAsia="ar-SA"/>
        </w:rPr>
        <w:t>:</w:t>
      </w:r>
    </w:p>
    <w:p w:rsidR="008E40AF" w:rsidRDefault="00C15BAF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bCs/>
          <w:lang w:eastAsia="ar-SA"/>
        </w:rPr>
        <w:t>Подготовить учащихся к успешной сдаче ГВЭ – 9.</w:t>
      </w:r>
    </w:p>
    <w:p w:rsidR="008E40AF" w:rsidRDefault="00C15BAF">
      <w:pPr>
        <w:tabs>
          <w:tab w:val="left" w:pos="993"/>
        </w:tabs>
        <w:suppressAutoHyphens/>
        <w:ind w:firstLine="709"/>
        <w:jc w:val="both"/>
        <w:rPr>
          <w:b/>
          <w:i/>
          <w:lang w:eastAsia="ar-SA"/>
        </w:rPr>
      </w:pPr>
      <w:r>
        <w:rPr>
          <w:b/>
          <w:i/>
          <w:lang w:eastAsia="ar-SA"/>
        </w:rPr>
        <w:t>Задачи:</w:t>
      </w:r>
    </w:p>
    <w:p w:rsidR="008E40AF" w:rsidRDefault="00C15BA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Style w:val="c5"/>
          <w:lang w:eastAsia="ar-SA"/>
        </w:rPr>
      </w:pPr>
      <w:r>
        <w:rPr>
          <w:rStyle w:val="c5"/>
          <w:color w:val="000000"/>
        </w:rPr>
        <w:t>Оказать индивидуальную и систематическую помощь девятикласснику при повторении курса математики</w:t>
      </w:r>
    </w:p>
    <w:p w:rsidR="008E40AF" w:rsidRDefault="00C15BA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Диагностировать проблемные зоны и сформировать спокойное, уравновешенное отношение к экзамену;</w:t>
      </w:r>
    </w:p>
    <w:p w:rsidR="008E40AF" w:rsidRDefault="00C15BA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Эффективно выстраивать стратегию и тактику систематического повт</w:t>
      </w:r>
      <w:r>
        <w:t>орения;</w:t>
      </w:r>
    </w:p>
    <w:p w:rsidR="008E40AF" w:rsidRDefault="00C15BA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Помочь приобрести опыт планирования деятельности, решения разнообразного класса задач курса, в том числе, требующих поиска путей и способов решения.</w:t>
      </w:r>
    </w:p>
    <w:p w:rsidR="008E40AF" w:rsidRDefault="00C15BAF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</w:p>
    <w:p w:rsidR="008E40AF" w:rsidRDefault="00EA3065">
      <w:pPr>
        <w:tabs>
          <w:tab w:val="left" w:pos="993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Занятия программы </w:t>
      </w:r>
      <w:r w:rsidR="00C15BAF">
        <w:rPr>
          <w:lang w:eastAsia="ar-SA"/>
        </w:rPr>
        <w:t xml:space="preserve">направлены на систематизацию знаний. Формы организации учебного процесса </w:t>
      </w:r>
      <w:r w:rsidR="00C15BAF">
        <w:rPr>
          <w:lang w:eastAsia="ar-SA"/>
        </w:rPr>
        <w:t>направлены на углубление индивидуализации процесса обучения. Основным результатом является успешное выполнение заданий экзамена. Практическое использование занятий состоит в возможности успешно сдать экзамен по математике, а также объективно оценить уровен</w:t>
      </w:r>
      <w:r w:rsidR="00C15BAF">
        <w:rPr>
          <w:lang w:eastAsia="ar-SA"/>
        </w:rPr>
        <w:t>ь своих знаний.</w:t>
      </w:r>
    </w:p>
    <w:p w:rsidR="008E40AF" w:rsidRDefault="00C15BAF">
      <w:pPr>
        <w:pStyle w:val="c15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c5"/>
        </w:rPr>
        <w:t>Каждое з</w:t>
      </w:r>
      <w:r w:rsidR="00EA3065">
        <w:rPr>
          <w:rStyle w:val="c5"/>
        </w:rPr>
        <w:t xml:space="preserve">анятие начинается с постановки </w:t>
      </w:r>
      <w:r>
        <w:rPr>
          <w:rStyle w:val="c5"/>
        </w:rPr>
        <w:t>задачи. Необходимый теоре</w:t>
      </w:r>
      <w:r w:rsidR="00EA3065">
        <w:rPr>
          <w:rStyle w:val="c5"/>
        </w:rPr>
        <w:t xml:space="preserve">тический материал предлагается </w:t>
      </w:r>
      <w:r>
        <w:rPr>
          <w:rStyle w:val="c5"/>
        </w:rPr>
        <w:t>обучающимся в форме вводной беседы учителя или опорного конспекта, схемы, таблицы. После обязательного повторения теоретического материала выпо</w:t>
      </w:r>
      <w:r>
        <w:rPr>
          <w:rStyle w:val="c5"/>
        </w:rPr>
        <w:t>лняются   практические задания для его отрабо</w:t>
      </w:r>
      <w:r w:rsidR="00EA3065">
        <w:rPr>
          <w:rStyle w:val="c5"/>
        </w:rPr>
        <w:t xml:space="preserve">тки. Каждое занятие строятся с </w:t>
      </w:r>
      <w:r>
        <w:rPr>
          <w:rStyle w:val="c5"/>
        </w:rPr>
        <w:t>учётом индивидуальных особенностей обучающихся, их темпа восприятия и уровня осмысления материала.</w:t>
      </w:r>
    </w:p>
    <w:p w:rsidR="008E40AF" w:rsidRDefault="00C15BAF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  <w:rPr>
          <w:rStyle w:val="c5"/>
        </w:rPr>
      </w:pPr>
      <w:r>
        <w:rPr>
          <w:rStyle w:val="c5"/>
        </w:rPr>
        <w:t>В ходе обучения периодически проводятся непродолжительные тестовые контрольные з</w:t>
      </w:r>
      <w:r>
        <w:rPr>
          <w:rStyle w:val="c5"/>
        </w:rPr>
        <w:t>амеры, которые обеспечивают эффективную обратную связь, позволяющую участнику корректировать свою деятельность. После усвоения материала проводится и индивидуальн</w:t>
      </w:r>
      <w:r w:rsidR="00EA3065">
        <w:rPr>
          <w:rStyle w:val="c5"/>
        </w:rPr>
        <w:t xml:space="preserve">ые тестирования, с соблюдением </w:t>
      </w:r>
      <w:r>
        <w:rPr>
          <w:rStyle w:val="c5"/>
        </w:rPr>
        <w:t>«правила спирали» от простых типов заданий до более усложненны</w:t>
      </w:r>
      <w:r>
        <w:rPr>
          <w:rStyle w:val="c5"/>
        </w:rPr>
        <w:t>х.</w:t>
      </w:r>
    </w:p>
    <w:p w:rsidR="008E40AF" w:rsidRDefault="00EA3065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</w:pPr>
      <w:r>
        <w:rPr>
          <w:shd w:val="clear" w:color="auto" w:fill="FFFFFF"/>
        </w:rPr>
        <w:t xml:space="preserve"> В ходе занятий уделяется </w:t>
      </w:r>
      <w:r w:rsidR="00C15BAF">
        <w:rPr>
          <w:shd w:val="clear" w:color="auto" w:fill="FFFFFF"/>
        </w:rPr>
        <w:t xml:space="preserve">большое внимание формированию у учащегося умений работать с текстом, рисунками, схемами, извлекать и анализировать информацию из различных источников. </w:t>
      </w:r>
    </w:p>
    <w:p w:rsidR="008E40AF" w:rsidRDefault="00C15BAF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</w:pPr>
      <w:r>
        <w:t xml:space="preserve">    Для обучающегося с </w:t>
      </w:r>
      <w:r>
        <w:t>нарушениями</w:t>
      </w:r>
      <w:r>
        <w:t xml:space="preserve"> слуха</w:t>
      </w:r>
      <w:r>
        <w:rPr>
          <w:rStyle w:val="c5"/>
        </w:rPr>
        <w:t xml:space="preserve"> только систематическое повторение</w:t>
      </w:r>
      <w:r w:rsidR="00EA3065">
        <w:rPr>
          <w:rStyle w:val="c5"/>
        </w:rPr>
        <w:t xml:space="preserve">   может </w:t>
      </w:r>
      <w:r>
        <w:rPr>
          <w:rStyle w:val="c5"/>
        </w:rPr>
        <w:t>способствовать более целостному осмыслению изученного материала, поскольку целенаправленное обращение к изученным ранее темам позволяет им встраива</w:t>
      </w:r>
      <w:r w:rsidR="00EA3065">
        <w:rPr>
          <w:rStyle w:val="c5"/>
        </w:rPr>
        <w:t xml:space="preserve">ть новые понятия в систему уже </w:t>
      </w:r>
      <w:r>
        <w:rPr>
          <w:rStyle w:val="c5"/>
        </w:rPr>
        <w:t xml:space="preserve">освоенных знаний. </w:t>
      </w:r>
    </w:p>
    <w:p w:rsidR="008E40AF" w:rsidRDefault="00C15BAF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240" w:lineRule="atLeast"/>
        <w:ind w:firstLine="709"/>
        <w:jc w:val="both"/>
      </w:pPr>
      <w:r>
        <w:t xml:space="preserve">   В систем</w:t>
      </w:r>
      <w:r w:rsidR="00EA3065">
        <w:t xml:space="preserve">е проведения занятий уделяется </w:t>
      </w:r>
      <w:r>
        <w:t>внима</w:t>
      </w:r>
      <w:r>
        <w:t xml:space="preserve">ние и ознакомлению обучающихся со структурой, содержанием </w:t>
      </w:r>
      <w:r>
        <w:t>и оцениванием экзаменационных работ.</w:t>
      </w:r>
    </w:p>
    <w:p w:rsidR="008E40AF" w:rsidRDefault="008E40AF">
      <w:pPr>
        <w:pStyle w:val="271"/>
        <w:tabs>
          <w:tab w:val="left" w:pos="380"/>
        </w:tabs>
        <w:ind w:firstLine="709"/>
        <w:jc w:val="both"/>
        <w:rPr>
          <w:rStyle w:val="1612pt"/>
        </w:rPr>
      </w:pPr>
    </w:p>
    <w:p w:rsidR="008E40AF" w:rsidRDefault="00C15BAF">
      <w:pPr>
        <w:pStyle w:val="271"/>
        <w:tabs>
          <w:tab w:val="left" w:pos="380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1612pt"/>
        </w:rPr>
        <w:t>Срок реализации программы.</w:t>
      </w:r>
    </w:p>
    <w:p w:rsidR="008E40AF" w:rsidRDefault="00C15BAF">
      <w:pPr>
        <w:pStyle w:val="21"/>
        <w:spacing w:before="21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bookmark20"/>
      <w:r>
        <w:rPr>
          <w:rFonts w:ascii="Times New Roman" w:hAnsi="Times New Roman" w:cs="Times New Roman"/>
        </w:rPr>
        <w:t>Срок реализации программы один год</w:t>
      </w:r>
      <w:bookmarkEnd w:id="0"/>
      <w:r>
        <w:rPr>
          <w:rFonts w:ascii="Times New Roman" w:hAnsi="Times New Roman" w:cs="Times New Roman"/>
        </w:rPr>
        <w:t xml:space="preserve">, всего 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часов.</w:t>
      </w:r>
    </w:p>
    <w:p w:rsidR="008E40AF" w:rsidRDefault="008E40AF">
      <w:pPr>
        <w:pStyle w:val="21"/>
        <w:spacing w:before="21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E40AF" w:rsidRDefault="00C15BAF">
      <w:pPr>
        <w:pStyle w:val="21"/>
        <w:spacing w:before="21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занятий</w:t>
      </w:r>
    </w:p>
    <w:p w:rsidR="008E40AF" w:rsidRDefault="00C15BAF">
      <w:pPr>
        <w:pStyle w:val="21"/>
        <w:numPr>
          <w:ilvl w:val="0"/>
          <w:numId w:val="2"/>
        </w:numPr>
        <w:spacing w:before="2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 предыдущей темы.</w:t>
      </w:r>
    </w:p>
    <w:p w:rsidR="008E40AF" w:rsidRDefault="00C15BAF">
      <w:pPr>
        <w:pStyle w:val="21"/>
        <w:numPr>
          <w:ilvl w:val="0"/>
          <w:numId w:val="2"/>
        </w:numPr>
        <w:spacing w:before="2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Разбор теории по новой теме. </w:t>
      </w:r>
    </w:p>
    <w:p w:rsidR="008E40AF" w:rsidRDefault="00C15BAF">
      <w:pPr>
        <w:pStyle w:val="21"/>
        <w:numPr>
          <w:ilvl w:val="0"/>
          <w:numId w:val="2"/>
        </w:numPr>
        <w:spacing w:before="21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</w:t>
      </w:r>
      <w:r>
        <w:rPr>
          <w:rFonts w:ascii="Times New Roman" w:hAnsi="Times New Roman" w:cs="Times New Roman"/>
        </w:rPr>
        <w:t xml:space="preserve">ие задач </w:t>
      </w:r>
    </w:p>
    <w:p w:rsidR="008E40AF" w:rsidRDefault="00C15BAF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t>Содержание</w:t>
      </w:r>
      <w:r>
        <w:t xml:space="preserve"> </w:t>
      </w:r>
      <w:r>
        <w:rPr>
          <w:b/>
        </w:rPr>
        <w:t>курса.</w:t>
      </w:r>
    </w:p>
    <w:p w:rsidR="008E40AF" w:rsidRDefault="008E40AF">
      <w:pPr>
        <w:tabs>
          <w:tab w:val="left" w:pos="993"/>
        </w:tabs>
        <w:ind w:firstLine="709"/>
        <w:jc w:val="both"/>
        <w:rPr>
          <w:b/>
        </w:rPr>
      </w:pPr>
    </w:p>
    <w:p w:rsidR="008E40AF" w:rsidRDefault="00EA3065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 xml:space="preserve">Введение в </w:t>
      </w:r>
      <w:r w:rsidR="00C15BAF">
        <w:rPr>
          <w:b/>
        </w:rPr>
        <w:t>курс.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</w:rPr>
        <w:t>Раздел 1. Вычисления и преобразования</w:t>
      </w:r>
      <w:r>
        <w:t xml:space="preserve"> 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Сравнение рациональных чисел. Обыкновенные дроби. Действия с обыкновенными дробями. Нахождение части от целого и целого по его части Десятичные дроби. Все действия с </w:t>
      </w:r>
      <w:r>
        <w:t>десятичными дробями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</w:rPr>
        <w:t>Раздел 2. Решение текстовых задач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Отношения и пропорции. Решение задач на пропорции. Задачи на проценты. Задачи на движение.</w:t>
      </w:r>
    </w:p>
    <w:p w:rsidR="008E40AF" w:rsidRDefault="00EA3065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Раздел 3.  Алгебраические </w:t>
      </w:r>
      <w:r w:rsidR="00C15BAF">
        <w:rPr>
          <w:rStyle w:val="a4"/>
        </w:rPr>
        <w:t>выражения и их преобразования</w:t>
      </w:r>
      <w:r w:rsidR="00C15BAF">
        <w:t xml:space="preserve"> 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Свойства степени с натуральным и целым показателями. </w:t>
      </w:r>
      <w:r>
        <w:t xml:space="preserve">Свойства арифметического квадратного корня. Стандартный вид числа. Формулы сокращённого умножения. Приёмы разложения на множители. Выражение переменной из формулы. Нахождение значений 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переменной.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t>Раздел 4.  Уравнения, неравенства и их системы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u w:val="single"/>
        </w:rPr>
      </w:pPr>
      <w:r>
        <w:t xml:space="preserve">Способы </w:t>
      </w:r>
      <w:r>
        <w:t>решения различных уравнений (линейных, квадратных и сводимых к ним, дробно-рациональных и уравнений высших степеней). Различные методы решения систем уравнений (графический, метод подстановки, метод сложения). Применение специальных приёмов при решении сис</w:t>
      </w:r>
      <w:r>
        <w:t>тем уравнений. Способы решения различных неравенств (числовых, линейных, квадратных). Метод интервалов. Область определения выражения. Системы неравенств.</w:t>
      </w:r>
      <w:r>
        <w:rPr>
          <w:rStyle w:val="a4"/>
          <w:u w:val="single"/>
        </w:rPr>
        <w:t xml:space="preserve"> </w:t>
      </w:r>
    </w:p>
    <w:p w:rsidR="008E40AF" w:rsidRDefault="00EA3065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Раздел 5.  Числовые </w:t>
      </w:r>
      <w:r w:rsidR="00C15BAF">
        <w:rPr>
          <w:rStyle w:val="a4"/>
          <w:rFonts w:ascii="Times New Roman" w:hAnsi="Times New Roman"/>
          <w:sz w:val="24"/>
          <w:szCs w:val="24"/>
        </w:rPr>
        <w:t xml:space="preserve">последовательности. </w:t>
      </w:r>
    </w:p>
    <w:p w:rsidR="008E40AF" w:rsidRDefault="00C15BAF">
      <w:pPr>
        <w:pStyle w:val="aa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арифметической и геометрической прогрессий. Фо</w:t>
      </w:r>
      <w:r>
        <w:rPr>
          <w:rFonts w:ascii="Times New Roman" w:hAnsi="Times New Roman"/>
          <w:sz w:val="24"/>
          <w:szCs w:val="24"/>
        </w:rPr>
        <w:t xml:space="preserve">рмула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-ого члена. Характеристическое свойство. Сумма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-первых членов. Комбинированные задачи.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</w:rPr>
        <w:t xml:space="preserve">Раздел 6. Функции и графики 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  <w:r>
        <w:t xml:space="preserve">Функции, их свойства и графики (линейная, обратно -пропорциональная, </w:t>
      </w:r>
      <w:r>
        <w:t>квадратичная и др.) «Считывание» свойств функции по её графику</w:t>
      </w:r>
      <w:r>
        <w:t xml:space="preserve">. Анализ графиков, описывающих зависимость между величинами. Установление соответствия между графиком функции </w:t>
      </w:r>
      <w:r>
        <w:t>и её аналитическим заданием. Уравнения прямых, парабол, гипербол. Геометрический смысл коэффициентов для уравнений прямой и параболы.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</w:rPr>
        <w:t>Раздел 7. Г</w:t>
      </w:r>
      <w:r>
        <w:rPr>
          <w:rStyle w:val="a4"/>
        </w:rPr>
        <w:t xml:space="preserve">еометрия </w:t>
      </w:r>
    </w:p>
    <w:p w:rsidR="008E40AF" w:rsidRDefault="00C15BAF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Вычисление длин. Вычисление углов. Выбор верных утверждений. Вычисление площадей плоских фигур. Тригонометрия. Решение прикладных задач геометрии.</w:t>
      </w:r>
    </w:p>
    <w:p w:rsidR="008E40AF" w:rsidRDefault="00C15BAF">
      <w:pPr>
        <w:pStyle w:val="aa"/>
        <w:tabs>
          <w:tab w:val="left" w:pos="993"/>
        </w:tabs>
        <w:ind w:firstLine="709"/>
        <w:jc w:val="both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Раздел 8. Статистка и теория вероятностей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</w:p>
    <w:p w:rsidR="008E40AF" w:rsidRDefault="00C15BAF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Тренировочные занятия по вариантам для подготовки к ГВЭ</w:t>
      </w:r>
    </w:p>
    <w:p w:rsidR="008E40AF" w:rsidRDefault="008E40AF">
      <w:pPr>
        <w:tabs>
          <w:tab w:val="left" w:pos="993"/>
        </w:tabs>
        <w:ind w:firstLine="709"/>
        <w:jc w:val="both"/>
        <w:rPr>
          <w:b/>
        </w:rPr>
      </w:pPr>
    </w:p>
    <w:p w:rsidR="008E40AF" w:rsidRDefault="00C15BAF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Требования к уровню подготовки девятиклассников</w:t>
      </w:r>
    </w:p>
    <w:p w:rsidR="008E40AF" w:rsidRDefault="008E40AF">
      <w:pPr>
        <w:tabs>
          <w:tab w:val="left" w:pos="993"/>
        </w:tabs>
        <w:ind w:firstLine="709"/>
        <w:jc w:val="both"/>
        <w:rPr>
          <w:b/>
        </w:rPr>
      </w:pPr>
    </w:p>
    <w:p w:rsidR="008E40AF" w:rsidRDefault="00C15BAF">
      <w:pPr>
        <w:tabs>
          <w:tab w:val="left" w:pos="993"/>
        </w:tabs>
        <w:ind w:firstLine="709"/>
        <w:jc w:val="both"/>
      </w:pPr>
      <w:r>
        <w:t>В</w:t>
      </w:r>
      <w:r w:rsidR="00EA3065">
        <w:t xml:space="preserve"> результате изучения программы </w:t>
      </w:r>
      <w:r>
        <w:t>ученик с задержкой психического развития должен овладеть базовыми умениями и практическими навыками применения математических знаний в повседневных ситуациях.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>
        <w:t xml:space="preserve">Уметь </w:t>
      </w:r>
      <w:r>
        <w:t>выполнять вычисления и преобразования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Уметь решать уравнения, неравенства и их системы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Уметь выполнять преобразования алгебраических выражений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Уметь строить и читать графики функций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Уметь решать уравнения, неравенства и их системы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Уметь выполнять действия </w:t>
      </w:r>
      <w:r>
        <w:t>с геометрическими фигурами, координатами и векторами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Решать несложные практические расчетные задачи; решать задачи, связ</w:t>
      </w:r>
      <w:r>
        <w:t xml:space="preserve">анные с отношением, пропорциональностью величин, дробями, процентами; пользоваться оценкой и прикидкой при </w:t>
      </w:r>
      <w:r>
        <w:lastRenderedPageBreak/>
        <w:t>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</w:r>
    </w:p>
    <w:p w:rsidR="008E40AF" w:rsidRDefault="00C15BAF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Реша</w:t>
      </w:r>
      <w:r>
        <w:t>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</w:t>
      </w:r>
      <w:r>
        <w:t>атистики</w:t>
      </w:r>
    </w:p>
    <w:p w:rsidR="008E40AF" w:rsidRDefault="008E40AF">
      <w:pPr>
        <w:ind w:firstLine="709"/>
        <w:jc w:val="both"/>
        <w:rPr>
          <w:b/>
        </w:rPr>
      </w:pPr>
    </w:p>
    <w:p w:rsidR="008E40AF" w:rsidRDefault="00C15BAF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8E40AF" w:rsidRDefault="008E40AF">
      <w:pPr>
        <w:jc w:val="center"/>
        <w:rPr>
          <w:b/>
        </w:rPr>
      </w:pPr>
    </w:p>
    <w:tbl>
      <w:tblPr>
        <w:tblStyle w:val="a8"/>
        <w:tblW w:w="10487" w:type="dxa"/>
        <w:tblInd w:w="360" w:type="dxa"/>
        <w:tblLook w:val="04A0" w:firstRow="1" w:lastRow="0" w:firstColumn="1" w:lastColumn="0" w:noHBand="0" w:noVBand="1"/>
      </w:tblPr>
      <w:tblGrid>
        <w:gridCol w:w="1087"/>
        <w:gridCol w:w="6605"/>
        <w:gridCol w:w="990"/>
        <w:gridCol w:w="1805"/>
      </w:tblGrid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№ занятия</w:t>
            </w:r>
          </w:p>
        </w:tc>
        <w:tc>
          <w:tcPr>
            <w:tcW w:w="6662" w:type="dxa"/>
            <w:vAlign w:val="center"/>
          </w:tcPr>
          <w:p w:rsidR="008E40AF" w:rsidRDefault="008E40AF">
            <w:pPr>
              <w:tabs>
                <w:tab w:val="left" w:pos="5760"/>
              </w:tabs>
              <w:jc w:val="center"/>
              <w:rPr>
                <w:b/>
              </w:rPr>
            </w:pPr>
          </w:p>
          <w:p w:rsidR="008E40AF" w:rsidRDefault="00C15BA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8E40AF" w:rsidRDefault="008E40AF">
            <w:pPr>
              <w:tabs>
                <w:tab w:val="left" w:pos="576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8E40AF" w:rsidRDefault="00C15BAF">
            <w:pPr>
              <w:tabs>
                <w:tab w:val="left" w:pos="5760"/>
              </w:tabs>
              <w:jc w:val="center"/>
            </w:pPr>
            <w:r>
              <w:rPr>
                <w:b/>
              </w:rPr>
              <w:t>часов</w:t>
            </w:r>
          </w:p>
        </w:tc>
        <w:tc>
          <w:tcPr>
            <w:tcW w:w="1809" w:type="dxa"/>
          </w:tcPr>
          <w:p w:rsidR="008E40AF" w:rsidRDefault="00C15BA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62" w:type="dxa"/>
            <w:vAlign w:val="center"/>
          </w:tcPr>
          <w:p w:rsidR="008E40AF" w:rsidRDefault="00EA3065">
            <w:pPr>
              <w:spacing w:line="276" w:lineRule="auto"/>
              <w:jc w:val="both"/>
            </w:pPr>
            <w:r>
              <w:rPr>
                <w:b/>
              </w:rPr>
              <w:t xml:space="preserve">Введение </w:t>
            </w:r>
            <w:r w:rsidR="00C15BAF">
              <w:rPr>
                <w:b/>
              </w:rPr>
              <w:t xml:space="preserve">в  курс. </w:t>
            </w:r>
            <w:r w:rsidR="00C15BAF">
              <w:t xml:space="preserve"> Особенности экзаменационной работы ГВЭ-9 по математике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 w:after="100" w:afterAutospacing="1"/>
              <w:jc w:val="both"/>
            </w:pPr>
            <w:r>
              <w:t xml:space="preserve">Сравнение рациональных чисел. Обыкновенные дроби. </w:t>
            </w:r>
            <w:r>
              <w:t>Действия с обыкновенными дробями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 w:after="100" w:afterAutospacing="1"/>
              <w:jc w:val="both"/>
            </w:pPr>
            <w:r>
              <w:t>Нахождение части от целого и целого по его части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 w:after="100" w:afterAutospacing="1"/>
              <w:jc w:val="both"/>
            </w:pPr>
            <w:r>
              <w:t>Десятичные дроби. Все действия с десятичными дробями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 w:after="100" w:afterAutospacing="1"/>
              <w:jc w:val="both"/>
            </w:pPr>
            <w:r>
              <w:t>Отношения и пропорции. Решение задач на пропорции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 w:after="100" w:afterAutospacing="1"/>
              <w:jc w:val="both"/>
            </w:pPr>
            <w:r>
              <w:t>Задачи на проценты.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Текстовые задачи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Алгебраические выражения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Преобразования целых выражений (формулы)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Действия с алгебраическими выражениями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Квадратные корни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Выражение формул одной величины через другие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Разложение многочлена на множители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 xml:space="preserve">Степень с </w:t>
            </w:r>
            <w:r>
              <w:t>целым показателем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Линейные уравнения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Квадратные уравнения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Дробно-рациональные уравнения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Системы линейных уравнений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Неравенства. Свойства неравенств.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Линейные неравенства.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Квадратные неравенства.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Системы линейных неравенств.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Арифметическая прогрессия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Геометрическая прогрессия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Линейная функция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Квадратичная функция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Интерпретация графика реальной зависимости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Геометрия. Треугольник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 xml:space="preserve">Геометрия. </w:t>
            </w:r>
            <w:r>
              <w:t>Многоугольники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Геометрия. Окружность и круг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662" w:type="dxa"/>
          </w:tcPr>
          <w:p w:rsidR="008E40AF" w:rsidRDefault="00C15BAF">
            <w:pPr>
              <w:spacing w:before="100" w:beforeAutospacing="1"/>
              <w:jc w:val="both"/>
            </w:pPr>
            <w:r>
              <w:t>Геометрия. Векторы.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66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both"/>
            </w:pPr>
            <w:r>
              <w:t>Статистика и теория вероятностей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1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666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both"/>
            </w:pPr>
            <w:r>
              <w:t>Тренировочные занятия по вариантам для подготовки к ГВЭ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2ч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  <w:tr w:rsidR="008E40AF">
        <w:tc>
          <w:tcPr>
            <w:tcW w:w="1024" w:type="dxa"/>
            <w:vAlign w:val="center"/>
          </w:tcPr>
          <w:p w:rsidR="008E40AF" w:rsidRDefault="008E40AF">
            <w:pPr>
              <w:tabs>
                <w:tab w:val="left" w:pos="5760"/>
              </w:tabs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both"/>
            </w:pPr>
            <w:r>
              <w:t>Итого:</w:t>
            </w:r>
          </w:p>
        </w:tc>
        <w:tc>
          <w:tcPr>
            <w:tcW w:w="992" w:type="dxa"/>
            <w:vAlign w:val="center"/>
          </w:tcPr>
          <w:p w:rsidR="008E40AF" w:rsidRDefault="00C15BAF">
            <w:pPr>
              <w:tabs>
                <w:tab w:val="left" w:pos="5760"/>
              </w:tabs>
              <w:jc w:val="center"/>
            </w:pPr>
            <w:r>
              <w:t>34ч</w:t>
            </w:r>
          </w:p>
        </w:tc>
        <w:tc>
          <w:tcPr>
            <w:tcW w:w="1809" w:type="dxa"/>
          </w:tcPr>
          <w:p w:rsidR="008E40AF" w:rsidRDefault="008E40AF">
            <w:pPr>
              <w:jc w:val="center"/>
              <w:rPr>
                <w:b/>
              </w:rPr>
            </w:pPr>
          </w:p>
        </w:tc>
      </w:tr>
    </w:tbl>
    <w:p w:rsidR="008E40AF" w:rsidRDefault="008E40AF">
      <w:pPr>
        <w:jc w:val="both"/>
        <w:rPr>
          <w:b/>
        </w:rPr>
      </w:pPr>
    </w:p>
    <w:p w:rsidR="008E40AF" w:rsidRDefault="00C15BAF">
      <w:pPr>
        <w:jc w:val="both"/>
        <w:rPr>
          <w:b/>
          <w:bCs/>
          <w:iCs/>
        </w:rPr>
      </w:pPr>
      <w:r>
        <w:rPr>
          <w:b/>
          <w:bCs/>
          <w:iCs/>
        </w:rPr>
        <w:t>Информационное обеспечение курса:</w:t>
      </w:r>
    </w:p>
    <w:p w:rsidR="008E40AF" w:rsidRDefault="00C15BAF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1.ОГЭ: 3000 задач с </w:t>
      </w:r>
      <w:r w:rsidR="00EA3065">
        <w:rPr>
          <w:bCs/>
          <w:iCs/>
        </w:rPr>
        <w:t>ответами по математике</w:t>
      </w:r>
      <w:r>
        <w:rPr>
          <w:bCs/>
          <w:iCs/>
        </w:rPr>
        <w:t>. Все задачи части 1/</w:t>
      </w:r>
    </w:p>
    <w:p w:rsidR="008E40AF" w:rsidRDefault="00C15BAF">
      <w:pPr>
        <w:ind w:firstLine="709"/>
        <w:jc w:val="both"/>
        <w:rPr>
          <w:bCs/>
          <w:iCs/>
        </w:rPr>
      </w:pPr>
      <w:r>
        <w:rPr>
          <w:bCs/>
          <w:iCs/>
        </w:rPr>
        <w:t>И.В. Ященко, Л. О. Рослова и др.; под ред. А. Л. Семенова, И.В. Яще</w:t>
      </w:r>
      <w:r w:rsidR="00EA3065">
        <w:rPr>
          <w:bCs/>
          <w:iCs/>
        </w:rPr>
        <w:t>нко-М., Издательство «</w:t>
      </w:r>
      <w:bookmarkStart w:id="1" w:name="_GoBack"/>
      <w:bookmarkEnd w:id="1"/>
      <w:r w:rsidR="00EA3065">
        <w:rPr>
          <w:bCs/>
          <w:iCs/>
        </w:rPr>
        <w:t>Экзамен»</w:t>
      </w:r>
      <w:r>
        <w:rPr>
          <w:bCs/>
          <w:iCs/>
        </w:rPr>
        <w:t>, издательство МЦНМО, 2018</w:t>
      </w:r>
    </w:p>
    <w:p w:rsidR="008E40AF" w:rsidRDefault="00C15BAF">
      <w:pPr>
        <w:ind w:firstLine="709"/>
        <w:jc w:val="both"/>
        <w:rPr>
          <w:color w:val="000000"/>
          <w:shd w:val="clear" w:color="auto" w:fill="FFFFFF"/>
        </w:rPr>
      </w:pPr>
      <w:r>
        <w:rPr>
          <w:bCs/>
          <w:iCs/>
        </w:rPr>
        <w:t>2.</w:t>
      </w:r>
      <w:r>
        <w:rPr>
          <w:color w:val="000000"/>
          <w:shd w:val="clear" w:color="auto" w:fill="FFFFFF"/>
        </w:rPr>
        <w:t xml:space="preserve"> «Комплекс материалов для подготовки учащихся. ОГЭ. Математика 2018 г.», А.В.Семенов, А.С.Трепалин, И.В.Ященко, П.И.Захаров, И.Р.Высоцкий, Москва «Интеллект – центр»</w:t>
      </w:r>
    </w:p>
    <w:p w:rsidR="008E40AF" w:rsidRDefault="00C15BAF">
      <w:pPr>
        <w:ind w:firstLine="709"/>
        <w:jc w:val="both"/>
        <w:rPr>
          <w:color w:val="000000"/>
          <w:shd w:val="clear" w:color="auto" w:fill="FFFFFF"/>
        </w:rPr>
      </w:pPr>
      <w:r>
        <w:rPr>
          <w:bCs/>
          <w:iCs/>
        </w:rPr>
        <w:lastRenderedPageBreak/>
        <w:t xml:space="preserve">3. </w:t>
      </w:r>
      <w:r>
        <w:rPr>
          <w:color w:val="000000"/>
          <w:shd w:val="clear" w:color="auto" w:fill="FFFFFF"/>
        </w:rPr>
        <w:t>«ОГЭ. Математика. Типовые экзаменационные материалы: 36 вариантов» под ред. И.В.Ященко,</w:t>
      </w:r>
      <w:r>
        <w:rPr>
          <w:color w:val="000000"/>
          <w:shd w:val="clear" w:color="auto" w:fill="FFFFFF"/>
        </w:rPr>
        <w:t xml:space="preserve"> изд. «Национальное образование», 2018 </w:t>
      </w:r>
    </w:p>
    <w:p w:rsidR="008E40AF" w:rsidRDefault="00C15BAF">
      <w:pPr>
        <w:ind w:firstLine="709"/>
        <w:jc w:val="both"/>
        <w:rPr>
          <w:color w:val="000000"/>
          <w:shd w:val="clear" w:color="auto" w:fill="FFFFFF"/>
        </w:rPr>
      </w:pPr>
      <w:r>
        <w:rPr>
          <w:bCs/>
          <w:iCs/>
        </w:rPr>
        <w:t>4.</w:t>
      </w:r>
      <w:r>
        <w:rPr>
          <w:color w:val="000000"/>
          <w:shd w:val="clear" w:color="auto" w:fill="FFFFFF"/>
        </w:rPr>
        <w:t xml:space="preserve"> Сборник тестовых заданий для тематического и итогового контроля. Алгебра 9 класс / Крайнева Л.Б., Татур А.О.-М.: «Интеллект - центр», 2005 г.</w:t>
      </w:r>
    </w:p>
    <w:p w:rsidR="008E40AF" w:rsidRDefault="00C15BAF">
      <w:pPr>
        <w:ind w:firstLine="709"/>
        <w:jc w:val="both"/>
        <w:rPr>
          <w:color w:val="000000"/>
          <w:shd w:val="clear" w:color="auto" w:fill="FFFFFF"/>
        </w:rPr>
      </w:pPr>
      <w:r>
        <w:rPr>
          <w:bCs/>
          <w:iCs/>
        </w:rPr>
        <w:t>5.</w:t>
      </w:r>
      <w:r>
        <w:rPr>
          <w:color w:val="000000"/>
          <w:shd w:val="clear" w:color="auto" w:fill="FFFFFF"/>
        </w:rPr>
        <w:t xml:space="preserve"> Тесты. Алгебра 9 класс. Варианты и ответы централизованного (итогово</w:t>
      </w:r>
      <w:r>
        <w:rPr>
          <w:color w:val="000000"/>
          <w:shd w:val="clear" w:color="auto" w:fill="FFFFFF"/>
        </w:rPr>
        <w:t>го) тестирования – М.: ФГУ «Федеральный центр тестирования»</w:t>
      </w:r>
    </w:p>
    <w:p w:rsidR="008E40AF" w:rsidRDefault="008E40AF">
      <w:pPr>
        <w:ind w:firstLine="709"/>
        <w:jc w:val="both"/>
        <w:rPr>
          <w:color w:val="000000"/>
          <w:shd w:val="clear" w:color="auto" w:fill="FFFFFF"/>
        </w:rPr>
      </w:pPr>
    </w:p>
    <w:p w:rsidR="008E40AF" w:rsidRDefault="00C15BAF">
      <w:pPr>
        <w:ind w:firstLine="709"/>
        <w:jc w:val="both"/>
        <w:rPr>
          <w:b/>
          <w:u w:val="single"/>
        </w:rPr>
      </w:pPr>
      <w:r>
        <w:rPr>
          <w:b/>
          <w:u w:val="single"/>
        </w:rPr>
        <w:t>Список электронных ресурсов:</w:t>
      </w:r>
    </w:p>
    <w:p w:rsidR="008E40AF" w:rsidRDefault="008E40AF">
      <w:pPr>
        <w:ind w:firstLine="709"/>
        <w:jc w:val="both"/>
        <w:rPr>
          <w:b/>
          <w:u w:val="single"/>
        </w:rPr>
      </w:pPr>
    </w:p>
    <w:p w:rsidR="008E40AF" w:rsidRDefault="00C15BAF">
      <w:pPr>
        <w:ind w:firstLine="709"/>
        <w:jc w:val="both"/>
      </w:pPr>
      <w:hyperlink r:id="rId7" w:history="1">
        <w:r>
          <w:rPr>
            <w:rStyle w:val="a3"/>
          </w:rPr>
          <w:t>http://fipi.ru</w:t>
        </w:r>
      </w:hyperlink>
      <w:r>
        <w:t xml:space="preserve"> - Федеральная служба по надзору в сфере образования и науки Федеральная государсвенное бюджетное науч</w:t>
      </w:r>
      <w:r>
        <w:t>ное учреждение «Федеральный институт педагогических измерений»</w:t>
      </w:r>
    </w:p>
    <w:p w:rsidR="008E40AF" w:rsidRDefault="008E40AF">
      <w:pPr>
        <w:ind w:firstLine="709"/>
        <w:jc w:val="both"/>
        <w:rPr>
          <w:u w:val="single"/>
        </w:rPr>
      </w:pPr>
    </w:p>
    <w:p w:rsidR="008E40AF" w:rsidRDefault="00C15BAF">
      <w:pPr>
        <w:ind w:firstLine="709"/>
        <w:jc w:val="both"/>
        <w:rPr>
          <w:u w:val="single"/>
        </w:rPr>
      </w:pPr>
      <w:hyperlink r:id="rId8" w:history="1">
        <w:r>
          <w:rPr>
            <w:rStyle w:val="a3"/>
          </w:rPr>
          <w:t>http://fipi.ru/oge-i-gve-9/trensborniki-OVZ</w:t>
        </w:r>
      </w:hyperlink>
      <w:r>
        <w:t xml:space="preserve">  - </w:t>
      </w:r>
      <w:r>
        <w:rPr>
          <w:color w:val="000000"/>
        </w:rPr>
        <w:t>Тренировочные сборники для подготовки к ГИА-2020 обучающихся с ОВЗ на</w:t>
      </w:r>
      <w:r>
        <w:t xml:space="preserve"> портале информационной поддержки мониторинга качества образования, здесь можно найти Федеральный банк тестовых заданий</w:t>
      </w:r>
    </w:p>
    <w:p w:rsidR="008E40AF" w:rsidRDefault="008E40AF">
      <w:pPr>
        <w:ind w:firstLine="709"/>
        <w:jc w:val="both"/>
        <w:rPr>
          <w:b/>
          <w:u w:val="single"/>
        </w:rPr>
      </w:pPr>
    </w:p>
    <w:p w:rsidR="008E40AF" w:rsidRDefault="00C15BAF">
      <w:pPr>
        <w:ind w:firstLine="709"/>
        <w:jc w:val="both"/>
      </w:pPr>
      <w:hyperlink r:id="rId9" w:history="1">
        <w:r>
          <w:rPr>
            <w:rStyle w:val="a3"/>
          </w:rPr>
          <w:t>http://www.math</w:t>
        </w:r>
        <w:r>
          <w:rPr>
            <w:rStyle w:val="a3"/>
            <w:lang w:val="en-US"/>
          </w:rPr>
          <w:t>gia</w:t>
        </w:r>
        <w:r>
          <w:rPr>
            <w:rStyle w:val="a3"/>
          </w:rPr>
          <w:t>.ru/</w:t>
        </w:r>
      </w:hyperlink>
      <w:r>
        <w:t xml:space="preserve"> - открытый банк заданий по математике</w:t>
      </w:r>
    </w:p>
    <w:p w:rsidR="008E40AF" w:rsidRDefault="008E40AF">
      <w:pPr>
        <w:spacing w:after="122"/>
        <w:ind w:firstLine="709"/>
        <w:jc w:val="both"/>
      </w:pPr>
    </w:p>
    <w:p w:rsidR="008E40AF" w:rsidRDefault="008E40AF">
      <w:pPr>
        <w:ind w:firstLine="709"/>
        <w:jc w:val="both"/>
      </w:pPr>
    </w:p>
    <w:sectPr w:rsidR="008E4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AF" w:rsidRDefault="00C15BAF">
      <w:r>
        <w:separator/>
      </w:r>
    </w:p>
  </w:endnote>
  <w:endnote w:type="continuationSeparator" w:id="0">
    <w:p w:rsidR="008E40AF" w:rsidRDefault="00C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CC"/>
    <w:family w:val="auto"/>
    <w:pitch w:val="default"/>
    <w:sig w:usb0="00000000" w:usb1="0000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AF" w:rsidRDefault="00C15BAF">
      <w:r>
        <w:separator/>
      </w:r>
    </w:p>
  </w:footnote>
  <w:footnote w:type="continuationSeparator" w:id="0">
    <w:p w:rsidR="008E40AF" w:rsidRDefault="00C1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6CA3"/>
    <w:multiLevelType w:val="multilevel"/>
    <w:tmpl w:val="235D6CA3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5A324E"/>
    <w:multiLevelType w:val="multilevel"/>
    <w:tmpl w:val="3E5A324E"/>
    <w:lvl w:ilvl="0">
      <w:start w:val="1"/>
      <w:numFmt w:val="decimal"/>
      <w:lvlText w:val="%1."/>
      <w:lvlJc w:val="left"/>
      <w:pPr>
        <w:tabs>
          <w:tab w:val="left" w:pos="3"/>
        </w:tabs>
        <w:ind w:left="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23"/>
        </w:tabs>
        <w:ind w:left="723" w:hanging="360"/>
      </w:pPr>
    </w:lvl>
    <w:lvl w:ilvl="2">
      <w:start w:val="1"/>
      <w:numFmt w:val="lowerRoman"/>
      <w:lvlText w:val="%3."/>
      <w:lvlJc w:val="right"/>
      <w:pPr>
        <w:tabs>
          <w:tab w:val="left" w:pos="1443"/>
        </w:tabs>
        <w:ind w:left="1443" w:hanging="180"/>
      </w:pPr>
    </w:lvl>
    <w:lvl w:ilvl="3">
      <w:start w:val="1"/>
      <w:numFmt w:val="decimal"/>
      <w:lvlText w:val="%4."/>
      <w:lvlJc w:val="left"/>
      <w:pPr>
        <w:tabs>
          <w:tab w:val="left" w:pos="2163"/>
        </w:tabs>
        <w:ind w:left="2163" w:hanging="360"/>
      </w:pPr>
    </w:lvl>
    <w:lvl w:ilvl="4">
      <w:start w:val="1"/>
      <w:numFmt w:val="lowerLetter"/>
      <w:lvlText w:val="%5."/>
      <w:lvlJc w:val="left"/>
      <w:pPr>
        <w:tabs>
          <w:tab w:val="left" w:pos="2883"/>
        </w:tabs>
        <w:ind w:left="2883" w:hanging="360"/>
      </w:pPr>
    </w:lvl>
    <w:lvl w:ilvl="5">
      <w:start w:val="1"/>
      <w:numFmt w:val="lowerRoman"/>
      <w:lvlText w:val="%6."/>
      <w:lvlJc w:val="right"/>
      <w:pPr>
        <w:tabs>
          <w:tab w:val="left" w:pos="3603"/>
        </w:tabs>
        <w:ind w:left="3603" w:hanging="180"/>
      </w:pPr>
    </w:lvl>
    <w:lvl w:ilvl="6">
      <w:start w:val="1"/>
      <w:numFmt w:val="decimal"/>
      <w:lvlText w:val="%7."/>
      <w:lvlJc w:val="left"/>
      <w:pPr>
        <w:tabs>
          <w:tab w:val="left" w:pos="4323"/>
        </w:tabs>
        <w:ind w:left="4323" w:hanging="360"/>
      </w:pPr>
    </w:lvl>
    <w:lvl w:ilvl="7">
      <w:start w:val="1"/>
      <w:numFmt w:val="lowerLetter"/>
      <w:lvlText w:val="%8."/>
      <w:lvlJc w:val="left"/>
      <w:pPr>
        <w:tabs>
          <w:tab w:val="left" w:pos="5043"/>
        </w:tabs>
        <w:ind w:left="5043" w:hanging="360"/>
      </w:pPr>
    </w:lvl>
    <w:lvl w:ilvl="8">
      <w:start w:val="1"/>
      <w:numFmt w:val="lowerRoman"/>
      <w:lvlText w:val="%9."/>
      <w:lvlJc w:val="right"/>
      <w:pPr>
        <w:tabs>
          <w:tab w:val="left" w:pos="5763"/>
        </w:tabs>
        <w:ind w:left="5763" w:hanging="180"/>
      </w:pPr>
    </w:lvl>
  </w:abstractNum>
  <w:abstractNum w:abstractNumId="2" w15:restartNumberingAfterBreak="0">
    <w:nsid w:val="5DDB6EE1"/>
    <w:multiLevelType w:val="multilevel"/>
    <w:tmpl w:val="5DDB6EE1"/>
    <w:lvl w:ilvl="0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B8"/>
    <w:rsid w:val="000018A7"/>
    <w:rsid w:val="000C258D"/>
    <w:rsid w:val="002A6D00"/>
    <w:rsid w:val="005428A3"/>
    <w:rsid w:val="00625EEB"/>
    <w:rsid w:val="00640F9A"/>
    <w:rsid w:val="006C54EA"/>
    <w:rsid w:val="006E0A37"/>
    <w:rsid w:val="008E40AF"/>
    <w:rsid w:val="00AA783C"/>
    <w:rsid w:val="00C15BAF"/>
    <w:rsid w:val="00EA3065"/>
    <w:rsid w:val="00EE317C"/>
    <w:rsid w:val="00F97DE5"/>
    <w:rsid w:val="00FB4782"/>
    <w:rsid w:val="00FE33B8"/>
    <w:rsid w:val="42A0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F8BD"/>
  <w15:docId w15:val="{499456AF-7707-4BEB-B5E1-BF911727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Normal (Web)"/>
    <w:basedOn w:val="a"/>
    <w:uiPriority w:val="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9">
    <w:name w:val="Стиль после центра"/>
    <w:basedOn w:val="a"/>
    <w:next w:val="a"/>
    <w:qFormat/>
    <w:pPr>
      <w:widowControl w:val="0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15">
    <w:name w:val="c15"/>
    <w:basedOn w:val="a"/>
    <w:pPr>
      <w:spacing w:before="100" w:beforeAutospacing="1" w:after="100" w:afterAutospacing="1"/>
    </w:pPr>
  </w:style>
  <w:style w:type="character" w:customStyle="1" w:styleId="c5">
    <w:name w:val="c5"/>
    <w:basedOn w:val="a0"/>
  </w:style>
  <w:style w:type="character" w:customStyle="1" w:styleId="2">
    <w:name w:val="Заголовок №2"/>
    <w:link w:val="21"/>
    <w:uiPriority w:val="99"/>
    <w:rPr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line="274" w:lineRule="exact"/>
      <w:ind w:hanging="680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27">
    <w:name w:val="Заголовок №2 (7)"/>
    <w:link w:val="271"/>
    <w:uiPriority w:val="99"/>
    <w:qFormat/>
    <w:rPr>
      <w:sz w:val="24"/>
      <w:szCs w:val="24"/>
      <w:shd w:val="clear" w:color="auto" w:fill="FFFFFF"/>
    </w:rPr>
  </w:style>
  <w:style w:type="paragraph" w:customStyle="1" w:styleId="271">
    <w:name w:val="Заголовок №2 (7)1"/>
    <w:basedOn w:val="a"/>
    <w:link w:val="27"/>
    <w:uiPriority w:val="9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1612pt">
    <w:name w:val="Основной текст (16) + 12 pt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oge-i-gve-9/trensborniki-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oge-i-gve-9/gve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th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2023-03-09T12:57:00Z</dcterms:created>
  <dcterms:modified xsi:type="dcterms:W3CDTF">2023-03-09T12:57:00Z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94E1A0EA8E1A4C32A5CA7DA89245C92B</vt:lpwstr>
  </property>
</Properties>
</file>