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hAnsi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Базовый"/>
        <w:widowControl w:val="1"/>
        <w:spacing w:line="240" w:lineRule="atLeast"/>
        <w:ind w:left="646" w:firstLine="0"/>
        <w:jc w:val="center"/>
        <w:rPr>
          <w:rFonts w:ascii="Arial" w:hAnsi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Министерство образования Республики Саха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Якутия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«Республиканская специальная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коррекционная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школа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интернат»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31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2022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«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Руководитель  МО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Захарова В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К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Мартынова Т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Ф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Гуляева С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П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августа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Адаптированная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>рабочая программа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предмету «  Коммуникативная деятельность»</w:t>
      </w: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Программы специальных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коррекционных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образовательных учреждений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IV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вида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для слабовидящих детей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ясли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сад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начальная школа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)./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 ред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 Л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Плаксиной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1999.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9132"/>
        </w:tabs>
        <w:jc w:val="center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33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часа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(1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час в неделю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2022-2023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учебный год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3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«г» класс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Составитель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учитель начальных классов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177" w:lineRule="atLeast"/>
        <w:ind w:left="888" w:right="45" w:firstLine="0"/>
      </w:pPr>
      <w:r>
        <w:rPr>
          <w:rFonts w:ascii="Arial" w:hAnsi="Arial"/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3</w:t>
      </w:r>
      <w:r>
        <w:rPr>
          <w:rFonts w:ascii="Arial" w:hAnsi="Arial" w:hint="default"/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  класс</w:t>
      </w: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"/>
        <w:gridCol w:w="2324"/>
        <w:gridCol w:w="4446"/>
        <w:gridCol w:w="909"/>
        <w:gridCol w:w="1213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  <w:rPr>
                <w:sz w:val="16"/>
                <w:szCs w:val="16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п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п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Тема занятия Основное содержание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Основные      виды   деятельности             учителя             и учащихся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Кол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во часов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Дата</w:t>
            </w:r>
          </w:p>
        </w:tc>
      </w:tr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Роль  общения  в  жизни человека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характеризуют роль общения в жизнедеятельности  человека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приводят простейшие примеры общения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человек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человек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человек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информация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человек</w:t>
            </w:r>
            <w:r>
              <w:rPr>
                <w:sz w:val="16"/>
                <w:szCs w:val="16"/>
                <w:rtl w:val="0"/>
                <w:lang w:val="ru-RU"/>
              </w:rPr>
              <w:t xml:space="preserve">- </w:t>
            </w:r>
            <w:r>
              <w:rPr>
                <w:sz w:val="16"/>
                <w:szCs w:val="16"/>
                <w:rtl w:val="0"/>
                <w:lang w:val="ru-RU"/>
              </w:rPr>
              <w:t>природа</w:t>
            </w:r>
            <w:r>
              <w:rPr>
                <w:sz w:val="16"/>
                <w:szCs w:val="16"/>
                <w:rtl w:val="0"/>
                <w:lang w:val="ru-RU"/>
              </w:rPr>
              <w:t>);</w:t>
            </w:r>
            <w:r>
              <w:rPr>
                <w:sz w:val="16"/>
                <w:szCs w:val="16"/>
                <w:rtl w:val="0"/>
                <w:lang w:val="ru-RU"/>
              </w:rPr>
              <w:t>  используют основные нормы и правила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применят основные нормы и правила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описывают ситуации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понимают роль зрения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слуха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речи в ситуациях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Основной текст"/>
        <w:spacing w:after="0"/>
      </w:pPr>
    </w:p>
    <w:p>
      <w:pPr>
        <w:pStyle w:val="Основной текст"/>
        <w:widowControl w:val="1"/>
        <w:spacing w:after="0" w:line="177" w:lineRule="atLeast"/>
        <w:ind w:right="11400"/>
        <w:rPr>
          <w:sz w:val="16"/>
          <w:szCs w:val="16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"/>
        <w:gridCol w:w="2122"/>
        <w:gridCol w:w="202"/>
        <w:gridCol w:w="4446"/>
        <w:gridCol w:w="909"/>
        <w:gridCol w:w="1213"/>
      </w:tblGrid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2</w:t>
            </w:r>
          </w:p>
        </w:tc>
        <w:tc>
          <w:tcPr>
            <w:tcW w:type="dxa" w:w="2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Как мы общаемся</w:t>
            </w:r>
          </w:p>
        </w:tc>
        <w:tc>
          <w:tcPr>
            <w:tcW w:type="dxa" w:w="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характеризуют речевое и неречевое общение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приводят простейшие примеры речевого и неречевого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используют зрительное восприятие для обследования моделей мимики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жестов и позы человека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 собственный опыт речевого и неречевого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3</w:t>
            </w:r>
          </w:p>
        </w:tc>
        <w:tc>
          <w:tcPr>
            <w:tcW w:type="dxa" w:w="2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Образ            человека движение</w:t>
            </w:r>
          </w:p>
        </w:tc>
        <w:tc>
          <w:tcPr>
            <w:tcW w:type="dxa" w:w="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и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6"/>
            </w:tcMar>
            <w:vAlign w:val="top"/>
          </w:tcPr>
          <w:p>
            <w:pPr>
              <w:pStyle w:val="Содержимое таблицы"/>
              <w:spacing w:line="164" w:lineRule="atLeast"/>
              <w:ind w:left="108" w:right="10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читают  рисунки  человека  на наглядных пособиях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знают «схему тела»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моделируют  наиболее  характерные 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воспринимают  схему  собственного тела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самостоятельно  воспроизводят наиболее характерные движения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 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79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</w:p>
        </w:tc>
        <w:tc>
          <w:tcPr>
            <w:tcW w:type="dxa" w:w="2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Выражение  эмоциональных состояний человека</w:t>
            </w:r>
          </w:p>
        </w:tc>
        <w:tc>
          <w:tcPr>
            <w:tcW w:type="dxa" w:w="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6"/>
            </w:tcMar>
            <w:vAlign w:val="top"/>
          </w:tcPr>
          <w:p>
            <w:pPr>
              <w:pStyle w:val="Содержимое таблицы"/>
              <w:spacing w:line="164" w:lineRule="atLeast"/>
              <w:ind w:left="108" w:right="10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самостоятельно  обследуют  по алгоритму  объемную  модель  схемы лица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различают черты собственного лица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используют  приемы  зрительного восприятия  основных  эмоций человека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выраженных мимикой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воспринимают  и  воспроизводят базовые мимические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движения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читают  изображение базовых эмоций  человека  на  наглядных пособиях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самостоятельно  воспроизводят базовые характерные жесты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5</w:t>
            </w:r>
          </w:p>
        </w:tc>
        <w:tc>
          <w:tcPr>
            <w:tcW w:type="dxa" w:w="23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Выражение  эмоциональных состояний  человека  и движение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знают внешний облик человека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используют приемы обследования основных пропорциональных отношений фигуры человека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моделируют наиболее характерные эмоциональные движения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читают основные эмоциональные движения человека 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понимают и воспроизводят основные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базовые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эмоции человека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  знают и воспроизводят основные движения и действия человека в ситуации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 на итоговые вопросы и оценивают свои достижения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6</w:t>
            </w:r>
          </w:p>
        </w:tc>
        <w:tc>
          <w:tcPr>
            <w:tcW w:type="dxa" w:w="23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Эмоции        как           средства общения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знают базовые эмоции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знают названия базовых эмоций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воспринимают эмоции посредством зрения и  тактильно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осязательного восприятия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самостоятельно  воспроизводят базовые эмоции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7</w:t>
            </w:r>
          </w:p>
        </w:tc>
        <w:tc>
          <w:tcPr>
            <w:tcW w:type="dxa" w:w="23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Средства  невербальной 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пантомимика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Применяют невербальные средства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выделяют выразительные движения индивида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изменения в походке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  <w:ind w:left="108" w:firstLine="0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Основной текст"/>
        <w:spacing w:after="0"/>
        <w:rPr>
          <w:sz w:val="16"/>
          <w:szCs w:val="16"/>
        </w:rPr>
      </w:pPr>
    </w:p>
    <w:p>
      <w:pPr>
        <w:pStyle w:val="Основной текст"/>
        <w:widowControl w:val="1"/>
        <w:spacing w:after="0" w:line="177" w:lineRule="atLeast"/>
        <w:ind w:right="11400"/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"/>
        <w:gridCol w:w="2324"/>
        <w:gridCol w:w="4446"/>
        <w:gridCol w:w="909"/>
        <w:gridCol w:w="1213"/>
      </w:tblGrid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осанке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жестах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позах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>самостоятельно приводят примеры проявления невербальных средств коммуникации при общении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воспринимают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  анализируют  и выполняют  жестовые  и пантомимическме  движения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8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top"/>
          </w:tcPr>
          <w:p>
            <w:pPr>
              <w:pStyle w:val="Содержимое таблицы"/>
              <w:spacing w:line="164" w:lineRule="atLeast"/>
              <w:ind w:right="107"/>
            </w:pPr>
            <w:r>
              <w:rPr>
                <w:sz w:val="16"/>
                <w:szCs w:val="16"/>
                <w:rtl w:val="0"/>
                <w:lang w:val="ru-RU"/>
              </w:rPr>
              <w:t>Средства невербальной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мимика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взгляд и выражение лица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владеют представлениями о кинетических средствах невербального общения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жесты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поза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мимика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>воспринимают  базовые  мимические движения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называют  базовые  мимические состояния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воспроизводят  базовые  мимические движения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 на итоговые вопросы и оценивают свои достижения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15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9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Средства  невербальной коммуникации</w:t>
            </w:r>
            <w:r>
              <w:rPr>
                <w:sz w:val="16"/>
                <w:szCs w:val="16"/>
                <w:rtl w:val="0"/>
                <w:lang w:val="ru-RU"/>
              </w:rPr>
              <w:t>:</w:t>
            </w:r>
            <w:r>
              <w:rPr>
                <w:sz w:val="16"/>
                <w:szCs w:val="16"/>
                <w:rtl w:val="0"/>
                <w:lang w:val="ru-RU"/>
              </w:rPr>
              <w:t>  фонационные средства общения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6"/>
            </w:tcMar>
            <w:vAlign w:val="top"/>
          </w:tcPr>
          <w:p>
            <w:pPr>
              <w:pStyle w:val="Содержимое таблицы"/>
              <w:spacing w:line="164" w:lineRule="atLeast"/>
              <w:ind w:right="106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 представления об интонационных средствах невербального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понимают возможности интонации и характеристики голоса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знают  возможности темпа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тембра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громкости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заполнения пауз как средств невербальной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отрабатывают  практические  навыки воспроизведения различного  тембра голоса  в  конкретных ситуациях общения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моделирование 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>);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воспроизводят  различный  уровень громкости  речи 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моделирование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>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Средства        вербальной коммуникации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 развивают знания и умения в области вербальной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имеют представление о речи как вербальном средстве коммуникации совершенствуют свою речь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знают правила русского языка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преодолевают боязнь установления контактов с другими людьми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приводят примеры проявления вербальных средств коммуникации при общении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 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619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11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Речь как способ обмена  информацией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6"/>
            </w:tcMar>
            <w:vAlign w:val="top"/>
          </w:tcPr>
          <w:p>
            <w:pPr>
              <w:pStyle w:val="Содержимое таблицы"/>
              <w:spacing w:after="6" w:line="164" w:lineRule="atLeast"/>
              <w:ind w:right="1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 представления о диалоге как форме речевого общения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 осваивают основные речевые формы общения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 развивают умение точно употреблять слова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  развивают     умение           правильного             построения фразы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ее доходчивости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выразительности и доступности    для             понимания     собеседника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правильно произносят звуки и слова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 на итоговые вопросы и оценивают свои достижения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12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Речь    как      способ  воздействия  на собеседника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6"/>
            </w:tcMar>
            <w:vAlign w:val="top"/>
          </w:tcPr>
          <w:p>
            <w:pPr>
              <w:pStyle w:val="Содержимое таблицы"/>
              <w:spacing w:line="164" w:lineRule="atLeast"/>
              <w:ind w:right="106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 представления о диалоге как форме речевого общения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осваивают основные речевые формы общения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 развивают умение грамотно использовать 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Основной текст"/>
        <w:spacing w:after="0"/>
      </w:pPr>
    </w:p>
    <w:p>
      <w:pPr>
        <w:pStyle w:val="Основной текст"/>
        <w:widowControl w:val="1"/>
        <w:spacing w:after="0" w:line="177" w:lineRule="atLeast"/>
        <w:ind w:right="11400"/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"/>
        <w:gridCol w:w="2324"/>
        <w:gridCol w:w="4446"/>
        <w:gridCol w:w="909"/>
        <w:gridCol w:w="1213"/>
      </w:tblGrid>
      <w:tr>
        <w:tblPrEx>
          <w:shd w:val="clear" w:color="auto" w:fill="ced7e7"/>
        </w:tblPrEx>
        <w:trPr>
          <w:trHeight w:val="143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 xml:space="preserve">речевые  звуковые явления 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темп  речи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  тональность голоса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тембр и т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.); </w:t>
            </w:r>
            <w:r>
              <w:rPr>
                <w:sz w:val="16"/>
                <w:szCs w:val="16"/>
                <w:rtl w:val="0"/>
                <w:lang w:val="ru-RU"/>
              </w:rPr>
              <w:t>развивают умение грамотно использовать во время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бесед собственные движения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собственное поведение и мимику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 умение правильного построения фразы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ее доходчивости выразительности и доступности для понимания собеседника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 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13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6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Овладение приемами вербальной и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невербальной  коммуникации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Содержимое таблицы"/>
              <w:spacing w:line="164" w:lineRule="atLeast"/>
              <w:ind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знают основные средства общения и уметь их применять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приобретают  опыт  восприятия  и понимания партнера по общению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приобретают  опыт  моделирования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sz w:val="16"/>
                <w:szCs w:val="16"/>
                <w:rtl w:val="0"/>
                <w:lang w:val="ru-RU"/>
              </w:rPr>
              <w:t>   развивают умения оценивать результативность 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освоение основных форм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 на итоговые вопросы и оценивают свои достижения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14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Овладение  приемами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невербальной 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пантомимика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Содержимое таблицы"/>
              <w:spacing w:line="164" w:lineRule="atLeast"/>
              <w:ind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знают выразительные движения индивида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изменения в походке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осанке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жестах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позах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>самостоятельно приводят примеры проявления невербальных средств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коммуникации при общении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моделирование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 xml:space="preserve">выполняют жестовые и пантомимические движения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моделирование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>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43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15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Овладение  приемами невербальной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мимика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взгляд и выражение  лица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  практические навыки использования мимики  и пантомимики как средств невербальной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приобретают практический опыт применения мимики и жестов в конкретных ситуациях общения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моделирование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 xml:space="preserve">воспроизводят базовые мимические движения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моделирование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>отвечают  на  итоговые  вопросы  и оценивают  свои  достижения 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16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Трудности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коммуникации                       и способы  ее  устранения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Развитие                         внимания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  памяти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         восприятия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мышления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  внимание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  память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восприятие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  мышление  для совершенствования  навыков коммуникации  в  процессе выполнения упражнений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моделируют  ситуации  устранения трудностей коммуникации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 на итоговые вопросы и оценивают свои достижения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17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64" w:lineRule="atLeast"/>
            </w:pPr>
            <w:r>
              <w:rPr>
                <w:sz w:val="16"/>
                <w:szCs w:val="16"/>
                <w:rtl w:val="0"/>
                <w:lang w:val="ru-RU"/>
              </w:rPr>
              <w:t>Развитие        речевой коммуникации </w:t>
            </w:r>
          </w:p>
          <w:p>
            <w:pPr>
              <w:pStyle w:val="Содержимое таблицы"/>
              <w:bidi w:val="0"/>
              <w:spacing w:line="177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Выполняют учебную задачу занятия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 речевую культуру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осваивают основные речевые формы общения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моделирование ситуаций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>умеют использовать темп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тональность голоса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тембр в различных ситуациях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развивают практический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4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177" w:lineRule="atLeast"/>
            </w:pPr>
            <w:r>
              <w:rPr>
                <w:sz w:val="16"/>
                <w:szCs w:val="16"/>
                <w:rtl w:val="0"/>
                <w:lang w:val="ru-RU"/>
              </w:rPr>
              <w:t>опыт  использования речевых форм общения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отвечают на итоговые вопросы и оценивают свои достижения на занятии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after="160" w:line="177" w:lineRule="atLeast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Основной текст"/>
        <w:spacing w:after="0"/>
      </w:pPr>
    </w:p>
    <w:p>
      <w:pPr>
        <w:pStyle w:val="Основной текст"/>
        <w:widowControl w:val="1"/>
        <w:spacing w:after="0" w:line="177" w:lineRule="atLeast"/>
        <w:ind w:left="708" w:firstLine="0"/>
        <w:rPr>
          <w:caps w:val="0"/>
          <w:smallCaps w:val="0"/>
          <w:color w:val="111115"/>
          <w:spacing w:val="0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p>
      <w:pPr>
        <w:pStyle w:val="Основной текст"/>
        <w:widowControl w:val="1"/>
        <w:spacing w:after="0" w:line="177" w:lineRule="atLeast"/>
        <w:ind w:left="708" w:firstLine="0"/>
        <w:rPr>
          <w:caps w:val="0"/>
          <w:smallCaps w:val="0"/>
          <w:color w:val="111115"/>
          <w:spacing w:val="0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p>
      <w:pPr>
        <w:pStyle w:val="Основной текст"/>
        <w:widowControl w:val="1"/>
        <w:spacing w:after="0" w:line="177" w:lineRule="atLeast"/>
        <w:ind w:left="708" w:firstLine="0"/>
        <w:rPr>
          <w:rFonts w:ascii="Arial" w:cs="Arial" w:hAnsi="Arial" w:eastAsia="Arial"/>
          <w:caps w:val="0"/>
          <w:smallCaps w:val="0"/>
          <w:color w:val="111115"/>
          <w:spacing w:val="0"/>
          <w:sz w:val="20"/>
          <w:szCs w:val="20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p>
      <w:pPr>
        <w:pStyle w:val="Заголовок 1"/>
        <w:widowControl w:val="1"/>
        <w:spacing w:before="0" w:after="0"/>
        <w:ind w:left="0" w:firstLine="0"/>
        <w:rPr>
          <w:rFonts w:ascii="Arial" w:cs="Arial" w:hAnsi="Arial" w:eastAsia="Arial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</w:rPr>
      </w:pPr>
      <w:r>
        <w:rPr>
          <w:rFonts w:ascii="Arial" w:hAnsi="Arial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 xml:space="preserve">3. </w:t>
      </w:r>
      <w:r>
        <w:rPr>
          <w:rFonts w:ascii="Arial" w:hAnsi="Arial" w:hint="default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РЕКОМЕНДАЦИИ ПО УЧЕБНО</w:t>
      </w:r>
      <w:r>
        <w:rPr>
          <w:rFonts w:ascii="Arial" w:hAnsi="Arial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МЕТОДИЧЕСКОМУ И МАТЕРИАЛЬНО</w:t>
      </w:r>
      <w:r>
        <w:rPr>
          <w:rFonts w:ascii="Arial" w:hAnsi="Arial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ТЕХНИЧЕСКОМУ ОБЕСПЕЧЕНИЮ ОБРАЗОВАТЕЛЬНОЙ ДЕЯТЕЛЬНОСТИ ПО КОРРЕКЦИОННОМУ КУРСУ</w:t>
      </w:r>
    </w:p>
    <w:p>
      <w:pPr>
        <w:pStyle w:val="Заголовок 1"/>
        <w:widowControl w:val="1"/>
        <w:spacing w:before="0" w:after="0"/>
        <w:ind w:left="0" w:firstLine="0"/>
        <w:rPr>
          <w:caps w:val="0"/>
          <w:smallCaps w:val="0"/>
          <w:color w:val="111115"/>
          <w:spacing w:val="0"/>
          <w:u w:color="111115"/>
        </w:rPr>
      </w:pPr>
      <w:r>
        <w:rPr>
          <w:rFonts w:ascii="Arial" w:hAnsi="Arial" w:hint="default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«СОЦИАЛЬНО</w:t>
      </w:r>
      <w:r>
        <w:rPr>
          <w:rFonts w:ascii="Arial" w:hAnsi="Arial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БЫТОВАЯ ОРИЕНТИРОВКА»</w:t>
      </w:r>
    </w:p>
    <w:p>
      <w:pPr>
        <w:pStyle w:val="Основной текст"/>
        <w:widowControl w:val="1"/>
        <w:spacing w:after="0" w:line="177" w:lineRule="atLeast"/>
        <w:ind w:left="708" w:firstLine="0"/>
        <w:rPr>
          <w:caps w:val="0"/>
          <w:smallCaps w:val="0"/>
          <w:color w:val="111115"/>
          <w:spacing w:val="0"/>
          <w:sz w:val="16"/>
          <w:szCs w:val="16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p>
      <w:pPr>
        <w:pStyle w:val="Основной текст"/>
        <w:widowControl w:val="1"/>
        <w:spacing w:after="13"/>
        <w:ind w:right="47" w:firstLine="708"/>
        <w:rPr>
          <w:caps w:val="0"/>
          <w:smallCaps w:val="0"/>
          <w:color w:val="111115"/>
          <w:spacing w:val="0"/>
          <w:u w:color="111115"/>
        </w:rPr>
      </w:pP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Важным условием организации образовательного пространства является соблюдение требований к дидактическим средствам обучения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,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тифлосредствам и прочим материалам в соответствии с ФГОС  для обучающих с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4.2.</w:t>
      </w:r>
    </w:p>
    <w:p>
      <w:pPr>
        <w:pStyle w:val="Основной текст"/>
        <w:widowControl w:val="1"/>
        <w:spacing w:after="0" w:line="164" w:lineRule="atLeast"/>
        <w:ind w:left="347" w:right="47" w:firstLine="0"/>
        <w:rPr>
          <w:caps w:val="0"/>
          <w:smallCaps w:val="0"/>
          <w:color w:val="111115"/>
          <w:spacing w:val="0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•      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Образовательное пространство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: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большой просторный кабинет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;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хорошая освещенность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;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личная парта для каждого ученика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;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общий стол для групповых занятий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.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Отсутствие острых углов в помещении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.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Отсутствие опасных порогов в помещении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.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Наличие шкафов для хранения оборудования и тифлосредств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.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Наличие отдельного стола для учителя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.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  Проходы между рядами парт свободные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.</w:t>
      </w:r>
    </w:p>
    <w:p>
      <w:pPr>
        <w:pStyle w:val="Основной текст"/>
        <w:widowControl w:val="1"/>
        <w:spacing w:after="0" w:line="164" w:lineRule="atLeast"/>
        <w:ind w:left="347" w:right="47" w:firstLine="0"/>
        <w:rPr>
          <w:caps w:val="0"/>
          <w:smallCaps w:val="0"/>
          <w:color w:val="111115"/>
          <w:spacing w:val="0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•      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Оборудование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: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компьютерное обеспечение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,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карточки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,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  столовая в школе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,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учебный класс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.</w:t>
      </w:r>
    </w:p>
    <w:p>
      <w:pPr>
        <w:pStyle w:val="Основной текст"/>
        <w:widowControl w:val="1"/>
        <w:spacing w:after="220" w:line="177" w:lineRule="atLeast"/>
        <w:ind w:left="708" w:firstLine="0"/>
        <w:rPr>
          <w:rFonts w:ascii="Arial" w:cs="Arial" w:hAnsi="Arial" w:eastAsia="Arial"/>
          <w:caps w:val="0"/>
          <w:smallCaps w:val="0"/>
          <w:color w:val="111115"/>
          <w:spacing w:val="0"/>
          <w:sz w:val="20"/>
          <w:szCs w:val="20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 </w:t>
      </w:r>
    </w:p>
    <w:p>
      <w:pPr>
        <w:pStyle w:val="Заголовок 1"/>
        <w:widowControl w:val="1"/>
        <w:spacing w:before="0" w:after="0"/>
        <w:ind w:left="0" w:firstLine="0"/>
        <w:rPr>
          <w:rFonts w:ascii="Arial" w:cs="Arial" w:hAnsi="Arial" w:eastAsia="Arial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</w:rPr>
      </w:pPr>
      <w:r>
        <w:rPr>
          <w:rFonts w:ascii="Arial" w:hAnsi="Arial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 xml:space="preserve">4. </w:t>
      </w:r>
      <w:r>
        <w:rPr>
          <w:rFonts w:ascii="Arial" w:hAnsi="Arial" w:hint="default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ПРЕДМЕТНЫЕ И МЕТАПРЕДМЕТНЫЕ РЕЗУЛЬТАТЫ ОСВОЕНИЯ КОРРЕКЦИОННОГО</w:t>
      </w:r>
    </w:p>
    <w:p>
      <w:pPr>
        <w:pStyle w:val="Заголовок 1"/>
        <w:widowControl w:val="1"/>
        <w:spacing w:before="0" w:after="0"/>
        <w:ind w:left="0" w:firstLine="0"/>
        <w:rPr>
          <w:b w:val="0"/>
          <w:bCs w:val="0"/>
          <w:caps w:val="0"/>
          <w:smallCaps w:val="0"/>
          <w:color w:val="111115"/>
          <w:spacing w:val="0"/>
          <w:sz w:val="16"/>
          <w:szCs w:val="16"/>
          <w:u w:color="111115"/>
        </w:rPr>
      </w:pPr>
      <w:r>
        <w:rPr>
          <w:rFonts w:ascii="Arial" w:hAnsi="Arial" w:hint="default"/>
          <w:b w:val="0"/>
          <w:bCs w:val="0"/>
          <w:caps w:val="0"/>
          <w:smallCaps w:val="0"/>
          <w:color w:val="111115"/>
          <w:spacing w:val="0"/>
          <w:sz w:val="20"/>
          <w:szCs w:val="20"/>
          <w:u w:color="111115"/>
          <w:rtl w:val="0"/>
          <w:lang w:val="ru-RU"/>
        </w:rPr>
        <w:t>КУРСА</w:t>
      </w:r>
    </w:p>
    <w:p>
      <w:pPr>
        <w:pStyle w:val="Основной текст"/>
        <w:widowControl w:val="1"/>
        <w:spacing w:after="13"/>
        <w:ind w:left="718" w:right="47" w:firstLine="0"/>
        <w:rPr>
          <w:caps w:val="0"/>
          <w:smallCaps w:val="0"/>
          <w:color w:val="111115"/>
          <w:spacing w:val="0"/>
          <w:u w:color="111115"/>
        </w:rPr>
      </w:pP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Метапредметные результаты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: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  </w:t>
      </w:r>
    </w:p>
    <w:p>
      <w:pPr>
        <w:pStyle w:val="Основной текст"/>
        <w:widowControl w:val="1"/>
        <w:spacing w:after="0"/>
        <w:ind w:left="718" w:right="47" w:firstLine="0"/>
        <w:rPr>
          <w:caps w:val="0"/>
          <w:smallCaps w:val="0"/>
          <w:color w:val="111115"/>
          <w:spacing w:val="0"/>
          <w:u w:color="111115"/>
        </w:rPr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− 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овладение способностью принимать и сохранять цели и задачи учебной деятельности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,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поиска средств её осуществления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;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  </w:t>
      </w:r>
    </w:p>
    <w:p>
      <w:pPr>
        <w:pStyle w:val="Основной текст"/>
        <w:widowControl w:val="1"/>
        <w:spacing w:after="0"/>
        <w:ind w:left="718" w:right="47" w:firstLine="0"/>
      </w:pPr>
      <w:r>
        <w:rPr>
          <w:caps w:val="0"/>
          <w:smallCaps w:val="0"/>
          <w:color w:val="111115"/>
          <w:spacing w:val="0"/>
          <w:u w:color="111115"/>
          <w:rtl w:val="0"/>
          <w:lang w:val="ru-RU"/>
        </w:rPr>
        <w:t>− 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формирование умения планировать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 xml:space="preserve">, </w:t>
      </w:r>
      <w:r>
        <w:rPr>
          <w:caps w:val="0"/>
          <w:smallCaps w:val="0"/>
          <w:color w:val="111115"/>
          <w:spacing w:val="0"/>
          <w:sz w:val="16"/>
          <w:szCs w:val="16"/>
          <w:u w:color="111115"/>
          <w:rtl w:val="0"/>
          <w:lang w:val="ru-RU"/>
        </w:rPr>
        <w:t>контролировать и оценивать учебные действия в соответствии с поставленной задачей и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сновной текст"/>
    <w:pPr>
      <w:keepNext w:val="1"/>
      <w:keepLines w:val="0"/>
      <w:pageBreakBefore w:val="0"/>
      <w:widowControl w:val="0"/>
      <w:shd w:val="clear" w:color="auto" w:fill="auto"/>
      <w:tabs>
        <w:tab w:val="left" w:pos="432"/>
      </w:tabs>
      <w:suppressAutoHyphens w:val="1"/>
      <w:bidi w:val="0"/>
      <w:spacing w:before="240" w:after="120" w:line="240" w:lineRule="auto"/>
      <w:ind w:left="432" w:right="0" w:hanging="432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