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30" w:rsidRPr="00520DE6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6F0030" w:rsidRPr="00520DE6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«Изобразительное искусство»</w:t>
      </w:r>
    </w:p>
    <w:p w:rsidR="006F0030" w:rsidRPr="00982077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2C35C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класса</w:t>
      </w:r>
      <w:r w:rsidRPr="00982077">
        <w:rPr>
          <w:rFonts w:ascii="Times New Roman" w:hAnsi="Times New Roman" w:cs="Times New Roman"/>
          <w:sz w:val="28"/>
        </w:rPr>
        <w:t xml:space="preserve"> общего образования</w:t>
      </w:r>
    </w:p>
    <w:p w:rsidR="006F0030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:rsidR="006F0030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F0030" w:rsidRDefault="006F0030" w:rsidP="006F00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:rsidR="006F0030" w:rsidRDefault="006F0030" w:rsidP="006F003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lastRenderedPageBreak/>
        <w:t xml:space="preserve">ПОЯСНИТЕЛЬНАЯ ЗАПИСКА 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t xml:space="preserve">ЦЕЛЬ ИЗУЧЕНИЯ 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t>Целью </w:t>
      </w:r>
      <w:r w:rsidRPr="006F0030">
        <w:rPr>
          <w:rFonts w:ascii="Times New Roman" w:hAnsi="Times New Roman" w:cs="Times New Roman"/>
          <w:sz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t>Задачами  </w:t>
      </w:r>
      <w:r w:rsidRPr="006F0030">
        <w:rPr>
          <w:rFonts w:ascii="Times New Roman" w:hAnsi="Times New Roman" w:cs="Times New Roman"/>
          <w:sz w:val="24"/>
        </w:rPr>
        <w:t>модуля «Декоративно-прикладное и народное искусство» являются: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формирование у обучающихся навыков эстетического видения и преобразования мира;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формирование пространственного мышления и аналитических визуальных способностей;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развитие наблюдательности, ассоциативного мышления и творческого воображения;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Default="006F0030" w:rsidP="006F003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Общие сведения о декоративно-прикладном искусстве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Декоративно-прикладное искусство и его виды.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Декоративно-прикладное искусство и предметная среда жизни людей.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Древние корни народного искусства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Истоки образного языка декоративно-прикладного искусства.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Традиционные образы народного (крестьянского) прикладного искусства.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Связь народного искусства с природой, бытом, трудом, верованиями и эпосом.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Образно-символический язык народного прикладного искусства.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Знаки-символы традиционного крестьянского прикладного искусства.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Народные художественные промыслы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Многообразие видов традиционных ремёсел и происхождение художественных промыслов народов России.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F0030">
        <w:rPr>
          <w:rFonts w:ascii="Times New Roman" w:hAnsi="Times New Roman" w:cs="Times New Roman"/>
          <w:sz w:val="24"/>
        </w:rPr>
        <w:t>филимоновской</w:t>
      </w:r>
      <w:proofErr w:type="spellEnd"/>
      <w:r w:rsidRPr="006F0030">
        <w:rPr>
          <w:rFonts w:ascii="Times New Roman" w:hAnsi="Times New Roman" w:cs="Times New Roman"/>
          <w:sz w:val="24"/>
        </w:rPr>
        <w:t xml:space="preserve">, дымковской, </w:t>
      </w:r>
      <w:proofErr w:type="spellStart"/>
      <w:r w:rsidRPr="006F0030">
        <w:rPr>
          <w:rFonts w:ascii="Times New Roman" w:hAnsi="Times New Roman" w:cs="Times New Roman"/>
          <w:sz w:val="24"/>
        </w:rPr>
        <w:t>каргопольской</w:t>
      </w:r>
      <w:proofErr w:type="spellEnd"/>
      <w:r w:rsidRPr="006F0030">
        <w:rPr>
          <w:rFonts w:ascii="Times New Roman" w:hAnsi="Times New Roman" w:cs="Times New Roman"/>
          <w:sz w:val="24"/>
        </w:rPr>
        <w:t xml:space="preserve"> игрушки. Местные промыслы игрушек разных регионов страны.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Создание эскиза игрушки по мотивам избранного промысла.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 xml:space="preserve">Роспись по металлу. </w:t>
      </w:r>
      <w:proofErr w:type="spellStart"/>
      <w:r w:rsidRPr="006F0030">
        <w:rPr>
          <w:rFonts w:ascii="Times New Roman" w:hAnsi="Times New Roman" w:cs="Times New Roman"/>
          <w:sz w:val="24"/>
        </w:rPr>
        <w:t>Жостово</w:t>
      </w:r>
      <w:proofErr w:type="spellEnd"/>
      <w:r w:rsidRPr="006F0030">
        <w:rPr>
          <w:rFonts w:ascii="Times New Roman" w:hAnsi="Times New Roman" w:cs="Times New Roman"/>
          <w:sz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Искусство лаковой живописи: Палех, Федоскино, Холуй,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Мир сказок и легенд, примет и оберегов в творчестве мастеров художественных промыслов.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Отражение в изделиях народных промыслов многообразия исторических, духовных и культурных традиций.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Декоративно-прикладное искусство в культуре разных эпох и народов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Роль декоративно-прикладного искусства в культуре древних цивилизаций.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Украшение жизненного пространства: построений, интерьеров, предметов быта — в культуре разных эпох.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Общие сведения о видах искусства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Пространственные и временные виды искусства.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Основные виды живописи, графики и скульптуры.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Художник и зритель: зрительские умения, знания и творчество зрителя.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Язык изобразительного искусства и его выразительные средства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Живописные, графические и скульптурные художественные материалы, их особые свойства.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Рисунок — основа изобразительного искусства и мастерства художника.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Виды рисунка: зарисовка, набросок, учебный рисунок и творческий рисунок.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Навыки размещения рисунка в листе, выбор формата.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Начальные умения рисунка с натуры. Зарисовки простых предметов.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Линейные графические рисунки и наброски.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Тон и тональные отношения: тёмное — светлое.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Ритм и ритмическая организация плоскости листа.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 xml:space="preserve">Основы </w:t>
      </w:r>
      <w:proofErr w:type="spellStart"/>
      <w:r w:rsidRPr="006F0030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6F0030">
        <w:rPr>
          <w:rFonts w:ascii="Times New Roman" w:hAnsi="Times New Roman" w:cs="Times New Roman"/>
          <w:sz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Статика и движение в скульптуре. Круглая скульптура. Произведения мелкой пластики. Виды рельефа.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Жанры изобразительного искусства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Предмет изображения, сюжет и содержание произведения изобразительного искусства.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Натюрморт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Основы графической грамоты: правила объёмного изображения предметов на плоскости.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Изображение окружности в перспективе.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Рисование геометрических тел на основе правил линейной перспективы.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Сложная пространственная форма и выявление её конструкции.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Рисунок сложной формы предмета как соотношение простых геометрических фигур.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Линейный рисунок конструкции из нескольких геометрических тел.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Рисунок натюрморта графическими материалами с натуры или по представлению.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Портрет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Великие портретисты в европейском искусстве.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Парадный и камерный портрет в живописи.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Особенности развития жанра портрета в искусстве ХХ в.— отечественном и европейском.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 xml:space="preserve">Построение головы человека, основные пропорции лица, </w:t>
      </w:r>
      <w:r w:rsidRPr="006F0030">
        <w:rPr>
          <w:rFonts w:ascii="Times New Roman" w:hAnsi="Times New Roman" w:cs="Times New Roman"/>
          <w:sz w:val="24"/>
        </w:rPr>
        <w:softHyphen/>
        <w:t>соотношение лицевой и черепной частей головы.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Графический портретный рисунок с натуры или по памяти.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Роль освещения головы при создании портретного образа. Свет и тень в изображении головы человека.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Портрет в скульптуре.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Выражение характера человека, его социального положения и образа эпохи в скульптурном портрете.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Значение свойств художественных материалов в создании скульптурного портрета.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Опыт работы над созданием живописного портрета.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Пейзаж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Правила построения линейной перспективы в изображении пространства.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Живописное изображение различных состояний природы.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Творческий опыт в создании композиционного живописного пейзажа своей Родины.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Графический образ пейзажа в работах выдающихся мастеров.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Средства выразительности в графическом рисунке и многообразие графических техник.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Графические зарисовки и графическая композиция на темы окружающей природы.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Городской пейзаж в творчестве мастеров искусства. Многообразие в понимании образа города.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Б</w:t>
      </w: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ытовой жанр в изобразительном искусстве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ПЛАНИРУЕМЫЕ РЕЗУЛЬТАТЫ ОСВОЕНИЯ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6F0030">
        <w:rPr>
          <w:rFonts w:ascii="Times New Roman" w:hAnsi="Times New Roman" w:cs="Times New Roman"/>
          <w:sz w:val="24"/>
        </w:rPr>
        <w:softHyphen/>
        <w:t>деятельности.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1. Патриотическое воспитание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6F0030">
        <w:rPr>
          <w:rFonts w:ascii="Times New Roman" w:hAnsi="Times New Roman" w:cs="Times New Roman"/>
          <w:sz w:val="24"/>
        </w:rPr>
        <w:softHyphen/>
        <w:t xml:space="preserve">духовной жизни, выраженной в произведениях искусства, </w:t>
      </w:r>
      <w:r w:rsidRPr="006F0030">
        <w:rPr>
          <w:rFonts w:ascii="Times New Roman" w:hAnsi="Times New Roman" w:cs="Times New Roman"/>
          <w:sz w:val="24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2. Гражданское воспитание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3. Духовно-нравственное воспитание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4. Эстетическое воспитание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 xml:space="preserve">Эстетическое (от греч. </w:t>
      </w:r>
      <w:proofErr w:type="spellStart"/>
      <w:r w:rsidRPr="006F0030">
        <w:rPr>
          <w:rFonts w:ascii="Times New Roman" w:hAnsi="Times New Roman" w:cs="Times New Roman"/>
          <w:sz w:val="24"/>
        </w:rPr>
        <w:t>aisthetikos</w:t>
      </w:r>
      <w:proofErr w:type="spellEnd"/>
      <w:r w:rsidRPr="006F0030">
        <w:rPr>
          <w:rFonts w:ascii="Times New Roman" w:hAnsi="Times New Roman" w:cs="Times New Roman"/>
          <w:sz w:val="24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F0030">
        <w:rPr>
          <w:rFonts w:ascii="Times New Roman" w:hAnsi="Times New Roman" w:cs="Times New Roman"/>
          <w:sz w:val="24"/>
        </w:rPr>
        <w:t>самореализующейся</w:t>
      </w:r>
      <w:proofErr w:type="spellEnd"/>
      <w:r w:rsidRPr="006F0030">
        <w:rPr>
          <w:rFonts w:ascii="Times New Roman" w:hAnsi="Times New Roman" w:cs="Times New Roman"/>
          <w:sz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5. Ценности познавательной деятельности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6. Экологическое воспитание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7. Трудовое воспитание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8. Воспитывающая предметно-эстетическая среда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t>1. Овладение универсальными познавательными действиями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Формирование пространственных представлений и сенсорных способностей: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сравнивать предметные и пространственные объекты по заданным основаниям;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выявлять положение предметной формы в пространстве;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анализировать структуру предмета, конструкции, пространства, зрительного образа;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структурировать предметно-пространственные явления;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сопоставлять пропорциональное соотношение частей внутри целого и предметов между собой;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абстрагировать образ реальности в построении плоской или пространственной композиции.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Базовые логические и исследовательские действия: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выявлять и характеризовать существенные признаки явлений художественной культуры;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классифицировать произведения искусства по видам и, соответственно, по назначению в жизни людей;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ставить и использовать вопросы как исследовательский инструмент познания;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t>2. Овладение универсальными коммуникативными действиями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 xml:space="preserve">публично представлять и объяснять результаты своего </w:t>
      </w:r>
      <w:r w:rsidRPr="006F0030">
        <w:rPr>
          <w:rFonts w:ascii="Times New Roman" w:hAnsi="Times New Roman" w:cs="Times New Roman"/>
          <w:sz w:val="24"/>
        </w:rPr>
        <w:softHyphen/>
        <w:t>творческого, художественного или исследовательского опыта;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t>3. Овладение универсальными регулятивными действиями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Самоорганизация: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Самоконтроль: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владеть основами самоконтроля, рефлексии, самооценки на основе соответствующих целям критериев.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i/>
          <w:iCs/>
          <w:sz w:val="24"/>
        </w:rPr>
        <w:t>Эмоциональный интеллект: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развивать способность управлять собственными эмоциями, стремиться к пониманию эмоций других;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признавать своё и чужое право на ошибку;</w:t>
      </w: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F0030">
        <w:rPr>
          <w:rFonts w:ascii="Times New Roman" w:hAnsi="Times New Roman" w:cs="Times New Roman"/>
          <w:sz w:val="24"/>
        </w:rPr>
        <w:t>межвозрастном</w:t>
      </w:r>
      <w:proofErr w:type="spellEnd"/>
      <w:r w:rsidRPr="006F0030">
        <w:rPr>
          <w:rFonts w:ascii="Times New Roman" w:hAnsi="Times New Roman" w:cs="Times New Roman"/>
          <w:sz w:val="24"/>
        </w:rPr>
        <w:t xml:space="preserve"> взаимодействии.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</w:r>
      <w:r w:rsidRPr="006F0030">
        <w:rPr>
          <w:rFonts w:ascii="Times New Roman" w:hAnsi="Times New Roman" w:cs="Times New Roman"/>
          <w:sz w:val="24"/>
        </w:rPr>
        <w:softHyphen/>
        <w:t>- лей животного мира, сказочных и мифологических персо</w:t>
      </w:r>
      <w:r w:rsidRPr="006F0030">
        <w:rPr>
          <w:rFonts w:ascii="Times New Roman" w:hAnsi="Times New Roman" w:cs="Times New Roman"/>
          <w:sz w:val="24"/>
        </w:rPr>
        <w:softHyphen/>
        <w:t>нажей с опорой на традиционные образы мирового искусства;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иметь практический опыт изображения характерных традиционных предметов крестьянского быта;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объяснять значение народных промыслов и традиций художественного ремесла в современной жизни;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рассказывать о происхождении народных художественных промыслов; о соотношении ремесла и искусства;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различать изделия народных художественных промыслов по материалу изготовления и технике декора;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объяснять связь между материалом, формой и техникой декора в произведениях народных промыслов;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  <w:r w:rsidRPr="006F0030">
        <w:rPr>
          <w:rFonts w:ascii="Times New Roman" w:hAnsi="Times New Roman" w:cs="Times New Roman"/>
          <w:sz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5742BB" w:rsidRDefault="005742BB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3859"/>
        <w:gridCol w:w="2905"/>
        <w:gridCol w:w="1518"/>
      </w:tblGrid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69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33C5"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Общие сведения о видах искусства.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Узнавание (различение) материалов, инструментов используемых для рисования, виды рисунка: зарисовка, набросок, учебный рисунок и творческий рисунок.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Искусство — его виды и их роль в жизни людей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Язык изобразительного искусства и его выразительные средства.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Живописные, графические и скульптурные художественные материалы и их особые свойства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Рисование кругов, сфер, предметов сферической формы, перекрывающих сфер;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Рисунок — основа изобразительного искусства и мастерства художника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Рисование кубов, предметов кубической формы;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Выразительные возможности линии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Рисование полых кубов;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 xml:space="preserve">Рисование цилиндрических </w:t>
            </w:r>
            <w:r>
              <w:rPr>
                <w:rFonts w:ascii="Times New Roman" w:hAnsi="Times New Roman" w:cs="Times New Roman"/>
                <w:sz w:val="24"/>
              </w:rPr>
              <w:t xml:space="preserve">и конусообразных </w:t>
            </w:r>
            <w:r w:rsidRPr="00DA4FCA">
              <w:rPr>
                <w:rFonts w:ascii="Times New Roman" w:hAnsi="Times New Roman" w:cs="Times New Roman"/>
                <w:sz w:val="24"/>
              </w:rPr>
              <w:t>форм;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Выразительные средства скульптуры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Наложение фигур;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Тёмное — светлое — тональные отношения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Объекты на базе кубов;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Цвет как выразительное средство в изобразительном искусстве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Композиция "Осенние мотивы"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proofErr w:type="spellStart"/>
            <w:r w:rsidRPr="00DA4FCA">
              <w:rPr>
                <w:rFonts w:ascii="Times New Roman" w:hAnsi="Times New Roman" w:cs="Times New Roman"/>
                <w:sz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A4FCA">
              <w:rPr>
                <w:rFonts w:ascii="Times New Roman" w:hAnsi="Times New Roman" w:cs="Times New Roman"/>
                <w:sz w:val="24"/>
              </w:rPr>
              <w:t>зор "Волшебные перья"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6F0030" w:rsidRDefault="006F0030" w:rsidP="003A12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3. </w:t>
            </w:r>
            <w:r w:rsidR="003A12C4">
              <w:rPr>
                <w:rFonts w:ascii="Times New Roman" w:hAnsi="Times New Roman" w:cs="Times New Roman"/>
                <w:sz w:val="24"/>
              </w:rPr>
              <w:t>Общие сведения о декоративно-прикладном искусстве.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6F0030" w:rsidRPr="00DA4FCA" w:rsidRDefault="003A12C4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12C4">
              <w:rPr>
                <w:rFonts w:ascii="Times New Roman" w:hAnsi="Times New Roman" w:cs="Times New Roman"/>
                <w:sz w:val="24"/>
              </w:rPr>
              <w:t>Декоративно-прикладное искусство и его виды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Линейный рисунок;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Натюрморт.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Изображение объёмного предмета на плоскости листа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Основные техники рисования, натюрморт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Конструкция предмета сложной формы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</w:rPr>
              <w:t xml:space="preserve"> из композиции предметов;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0030">
              <w:rPr>
                <w:rFonts w:ascii="Times New Roman" w:hAnsi="Times New Roman" w:cs="Times New Roman"/>
                <w:sz w:val="24"/>
              </w:rPr>
              <w:t>Особенности орнамента в культурах разных народов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F0030">
              <w:rPr>
                <w:rFonts w:ascii="Times New Roman" w:hAnsi="Times New Roman" w:cs="Times New Roman"/>
                <w:sz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Игрушки, посуда, 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Портрет.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Портретный жанр в истории искусства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Портрет и фигура человека;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Графический портретный рисунок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Живописное изображение портрета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Пейзаж.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Правила воздушной перспективы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"Освещенный лес"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Правила построения линейной перспективы в изображении пространства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Красота природы разных климатических зон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Негативная техника – цвета тёмный и светлый (тональные отношения).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Лесной пейзаж;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22AC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 и её освещения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Атмосферный пейзаж;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Пейзаж в графике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шишки»;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Пейзаж в истории русской живописи и его значение в отечественной культуре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Пейзажная живопись;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6F0030" w:rsidRPr="00874E8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 и её освещения. Романтический пейзаж. Морские пейзажи И. Айвазовского.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Морской пейзаж;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6. Бытовой жанр в изобразительном искусстве.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Изображение бытовой жизни людей в традициях искусства разных эпох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Изображение труда и бытовой жизни людей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0030">
              <w:rPr>
                <w:rFonts w:ascii="Times New Roman" w:hAnsi="Times New Roman" w:cs="Times New Roman"/>
                <w:sz w:val="24"/>
              </w:rPr>
              <w:t>Народный праздничный костюм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F0030">
              <w:rPr>
                <w:rFonts w:ascii="Times New Roman" w:hAnsi="Times New Roman" w:cs="Times New Roman"/>
                <w:sz w:val="24"/>
              </w:rPr>
              <w:t>Искусство народной вышивки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F0030">
              <w:rPr>
                <w:rFonts w:ascii="Times New Roman" w:hAnsi="Times New Roman" w:cs="Times New Roman"/>
                <w:sz w:val="24"/>
              </w:rPr>
              <w:t>Древние образы в народном искусстве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Орнамент и костюм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7. Исторический жанр в изобразительном искусстве.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Историческая картина в истории искусства, её особое значение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74E8A">
              <w:rPr>
                <w:rFonts w:ascii="Times New Roman" w:hAnsi="Times New Roman" w:cs="Times New Roman"/>
                <w:sz w:val="24"/>
              </w:rPr>
              <w:t>Городской пейзаж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Освоение образа и структуры архитектурно</w:t>
            </w:r>
            <w:r>
              <w:rPr>
                <w:rFonts w:ascii="Times New Roman" w:hAnsi="Times New Roman" w:cs="Times New Roman"/>
                <w:sz w:val="24"/>
              </w:rPr>
              <w:t>го пространства древнего города;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2976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Английская архитектура;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8. Графика.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23 февраля;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vMerge/>
          </w:tcPr>
          <w:p w:rsidR="006F0030" w:rsidRPr="000C4371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8 марта;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vMerge/>
          </w:tcPr>
          <w:p w:rsidR="006F0030" w:rsidRPr="000C4371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9 мая;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Ботанический рисунок, растительный орнамент. </w:t>
            </w:r>
            <w:r w:rsidRPr="006F0030">
              <w:rPr>
                <w:rFonts w:ascii="Times New Roman" w:hAnsi="Times New Roman" w:cs="Times New Roman"/>
                <w:sz w:val="24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2976" w:type="dxa"/>
          </w:tcPr>
          <w:p w:rsidR="006F0030" w:rsidRPr="00DA4FCA" w:rsidRDefault="006F0030" w:rsidP="006F00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растительного орнамента гуашью;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  <w:vMerge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6F0030" w:rsidRPr="00DA4FCA" w:rsidRDefault="006F0030" w:rsidP="006F00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растительного орнамента акварелью;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Плакат;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птицы;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0030" w:rsidTr="004D2310">
        <w:tc>
          <w:tcPr>
            <w:tcW w:w="1101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6F0030" w:rsidRPr="00DA4FCA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«Новогодний праздник».</w:t>
            </w:r>
          </w:p>
        </w:tc>
        <w:tc>
          <w:tcPr>
            <w:tcW w:w="1525" w:type="dxa"/>
          </w:tcPr>
          <w:p w:rsidR="006F0030" w:rsidRDefault="006F0030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F0030" w:rsidRPr="006F0030" w:rsidRDefault="006F0030" w:rsidP="006F003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F0030" w:rsidRPr="006F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30"/>
    <w:rsid w:val="002C35C5"/>
    <w:rsid w:val="00324D36"/>
    <w:rsid w:val="003A12C4"/>
    <w:rsid w:val="005742BB"/>
    <w:rsid w:val="006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E09F-0C27-4891-B326-C14F6B15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10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374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83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9599682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532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717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831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user</cp:lastModifiedBy>
  <cp:revision>2</cp:revision>
  <dcterms:created xsi:type="dcterms:W3CDTF">2022-10-29T00:59:00Z</dcterms:created>
  <dcterms:modified xsi:type="dcterms:W3CDTF">2022-10-29T00:59:00Z</dcterms:modified>
</cp:coreProperties>
</file>