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F" w:rsidRDefault="001540FF" w:rsidP="001540FF">
      <w:pPr>
        <w:tabs>
          <w:tab w:val="left" w:pos="57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FF">
        <w:rPr>
          <w:rFonts w:ascii="Times New Roman" w:hAnsi="Times New Roman" w:cs="Times New Roman"/>
          <w:b/>
          <w:sz w:val="24"/>
          <w:szCs w:val="24"/>
        </w:rPr>
        <w:t xml:space="preserve">Результаты независимой </w:t>
      </w:r>
      <w:proofErr w:type="gramStart"/>
      <w:r w:rsidRPr="001540FF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15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433">
        <w:rPr>
          <w:rFonts w:ascii="Times New Roman" w:hAnsi="Times New Roman" w:cs="Times New Roman"/>
          <w:b/>
          <w:sz w:val="24"/>
          <w:szCs w:val="24"/>
        </w:rPr>
        <w:t>в</w:t>
      </w:r>
    </w:p>
    <w:p w:rsidR="00C32ACA" w:rsidRPr="001540FF" w:rsidRDefault="0071675F" w:rsidP="001540FF">
      <w:pPr>
        <w:tabs>
          <w:tab w:val="left" w:pos="57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43F0A">
        <w:rPr>
          <w:rFonts w:ascii="Times New Roman" w:hAnsi="Times New Roman" w:cs="Times New Roman"/>
          <w:b/>
          <w:sz w:val="24"/>
          <w:szCs w:val="24"/>
        </w:rPr>
        <w:t>К</w:t>
      </w:r>
      <w:r w:rsidR="001540FF">
        <w:rPr>
          <w:rFonts w:ascii="Times New Roman" w:hAnsi="Times New Roman" w:cs="Times New Roman"/>
          <w:b/>
          <w:sz w:val="24"/>
          <w:szCs w:val="24"/>
        </w:rPr>
        <w:t>ОУ Р</w:t>
      </w:r>
      <w:proofErr w:type="gramStart"/>
      <w:r w:rsidR="001540F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1540FF">
        <w:rPr>
          <w:rFonts w:ascii="Times New Roman" w:hAnsi="Times New Roman" w:cs="Times New Roman"/>
          <w:b/>
          <w:sz w:val="24"/>
          <w:szCs w:val="24"/>
        </w:rPr>
        <w:t>Я) «</w:t>
      </w:r>
      <w:r w:rsidR="00297147" w:rsidRPr="00297147">
        <w:rPr>
          <w:rFonts w:ascii="Times New Roman" w:hAnsi="Times New Roman" w:cs="Times New Roman"/>
          <w:b/>
          <w:sz w:val="24"/>
          <w:szCs w:val="24"/>
        </w:rPr>
        <w:t>Республиканская специальная (коррекционная) школа-интернат</w:t>
      </w:r>
      <w:r w:rsidR="001540FF">
        <w:rPr>
          <w:rFonts w:ascii="Times New Roman" w:hAnsi="Times New Roman" w:cs="Times New Roman"/>
          <w:b/>
          <w:sz w:val="24"/>
          <w:szCs w:val="24"/>
        </w:rPr>
        <w:t>»</w:t>
      </w:r>
    </w:p>
    <w:p w:rsidR="00D51433" w:rsidRDefault="001540FF" w:rsidP="001540F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433">
        <w:rPr>
          <w:rFonts w:ascii="Times New Roman" w:hAnsi="Times New Roman" w:cs="Times New Roman"/>
          <w:sz w:val="24"/>
          <w:szCs w:val="24"/>
        </w:rPr>
        <w:t>Независимая оценка</w:t>
      </w:r>
      <w:r w:rsidR="00D51433" w:rsidRPr="00D51433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</w:t>
      </w:r>
      <w:r w:rsidR="00D51433">
        <w:rPr>
          <w:rFonts w:ascii="Times New Roman" w:hAnsi="Times New Roman" w:cs="Times New Roman"/>
          <w:sz w:val="24"/>
          <w:szCs w:val="24"/>
        </w:rPr>
        <w:t xml:space="preserve"> проводилась в ноябре-декабре 2021 г.</w:t>
      </w:r>
    </w:p>
    <w:p w:rsidR="00C32ACA" w:rsidRPr="001540FF" w:rsidRDefault="00D51433" w:rsidP="001540F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ACA" w:rsidRPr="001540FF">
        <w:rPr>
          <w:rFonts w:ascii="Times New Roman" w:hAnsi="Times New Roman" w:cs="Times New Roman"/>
          <w:sz w:val="24"/>
          <w:szCs w:val="24"/>
        </w:rPr>
        <w:t>Для сбора информации, размещенной на официальном сайте образовательной организации, использовалась форма оценки, разработанная на основе следующей нормативной базы:</w:t>
      </w:r>
    </w:p>
    <w:p w:rsidR="00C32ACA" w:rsidRPr="001540FF" w:rsidRDefault="00C32ACA" w:rsidP="001540FF">
      <w:pPr>
        <w:tabs>
          <w:tab w:val="left" w:pos="5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>- Статья 29 Федерального закона «Об образовании в Российской Федерации».</w:t>
      </w:r>
    </w:p>
    <w:p w:rsidR="00C32ACA" w:rsidRPr="001540FF" w:rsidRDefault="00C32ACA" w:rsidP="001540FF">
      <w:pPr>
        <w:tabs>
          <w:tab w:val="left" w:pos="5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10 июля 2013 года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организации».</w:t>
      </w:r>
    </w:p>
    <w:p w:rsidR="00C32ACA" w:rsidRPr="001540FF" w:rsidRDefault="00C32ACA" w:rsidP="001540FF">
      <w:pPr>
        <w:tabs>
          <w:tab w:val="left" w:pos="5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</w:r>
    </w:p>
    <w:p w:rsidR="00C32ACA" w:rsidRPr="001540FF" w:rsidRDefault="00C32ACA" w:rsidP="001540FF">
      <w:pPr>
        <w:tabs>
          <w:tab w:val="left" w:pos="5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13 марта 2019 года №114 «Об утверждении показателей, характеризующих общие критерии </w:t>
      </w:r>
      <w:proofErr w:type="gramStart"/>
      <w:r w:rsidRPr="001540FF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1540FF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по основным 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:rsidR="00C32ACA" w:rsidRPr="001540FF" w:rsidRDefault="001540FF" w:rsidP="001540F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ACA" w:rsidRPr="001540FF">
        <w:rPr>
          <w:rFonts w:ascii="Times New Roman" w:hAnsi="Times New Roman" w:cs="Times New Roman"/>
          <w:sz w:val="24"/>
          <w:szCs w:val="24"/>
        </w:rPr>
        <w:t>Оценка сайта проводилась Оператором методом анализа официального сайта образовательной организации в сети «Интернет». В оценке официального сайта изучались показатели, характеризующие открытость и доступность информации об организации, осуществляющей образовательную деятельность и доступность образовательной деятельности для инвалидов (пункт 1.1.2, 1.2 и 3.2 из перечня показателей Приказа Министерства просвещения РФ от 13 марта 2019 г. №114).</w:t>
      </w:r>
    </w:p>
    <w:p w:rsidR="00C32ACA" w:rsidRPr="001540FF" w:rsidRDefault="001540FF" w:rsidP="001540F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ACA" w:rsidRPr="001540FF">
        <w:rPr>
          <w:rFonts w:ascii="Times New Roman" w:hAnsi="Times New Roman" w:cs="Times New Roman"/>
          <w:sz w:val="24"/>
          <w:szCs w:val="24"/>
        </w:rPr>
        <w:t xml:space="preserve">Оценка стенда проводилась Оператором на основе протокола </w:t>
      </w:r>
      <w:proofErr w:type="spellStart"/>
      <w:r w:rsidR="00C32ACA" w:rsidRPr="001540F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32ACA" w:rsidRPr="001540FF">
        <w:rPr>
          <w:rFonts w:ascii="Times New Roman" w:hAnsi="Times New Roman" w:cs="Times New Roman"/>
          <w:sz w:val="24"/>
          <w:szCs w:val="24"/>
        </w:rPr>
        <w:t>. В оценке стенда изучались показатели, характеризующие открытость и доступность информации об организации, осуществляющую образовательную деятельность (пункт 1.1.1 из перечня показателей Приказа Министерства просвещения РФ от 13 марта 2019 г. №114).</w:t>
      </w:r>
    </w:p>
    <w:p w:rsidR="0021502A" w:rsidRDefault="00C32ACA" w:rsidP="00154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оценки качества рассчитаны в соответствии с «Единым порядком расчета показателей, характеризующих общие критерии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утвержденный приказом Минтруда России от 31 мая 2018 г. №344н. </w:t>
      </w:r>
    </w:p>
    <w:p w:rsidR="0021502A" w:rsidRPr="00746FB9" w:rsidRDefault="0021502A" w:rsidP="00215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FB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46FB9">
        <w:rPr>
          <w:rFonts w:ascii="Times New Roman" w:hAnsi="Times New Roman" w:cs="Times New Roman"/>
          <w:b/>
          <w:sz w:val="24"/>
          <w:szCs w:val="24"/>
        </w:rPr>
        <w:tab/>
      </w:r>
      <w:r w:rsidR="00746FB9" w:rsidRPr="00746FB9">
        <w:rPr>
          <w:rFonts w:ascii="Times New Roman" w:hAnsi="Times New Roman" w:cs="Times New Roman"/>
          <w:b/>
          <w:sz w:val="24"/>
          <w:szCs w:val="24"/>
        </w:rPr>
        <w:t>Показатели, характеризующие открытость и доступность информации об организации, осуществляющей образовательную деятельность.</w:t>
      </w:r>
    </w:p>
    <w:p w:rsidR="001540FF" w:rsidRDefault="00C32ACA" w:rsidP="00154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 представлены результаты оценки по показател</w:t>
      </w:r>
      <w:r w:rsidR="001540FF">
        <w:rPr>
          <w:rFonts w:ascii="Times New Roman" w:hAnsi="Times New Roman" w:cs="Times New Roman"/>
          <w:sz w:val="24"/>
          <w:szCs w:val="24"/>
        </w:rPr>
        <w:t>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33" w:rsidRPr="00D51433" w:rsidRDefault="00D51433" w:rsidP="00D5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33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организации, размещенной на информационных стендах в помещении организации, установленным нормативными правовыми актами.</w:t>
      </w:r>
      <w:proofErr w:type="gramEnd"/>
    </w:p>
    <w:p w:rsidR="001540FF" w:rsidRPr="001540FF" w:rsidRDefault="001540FF" w:rsidP="001540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FF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актами.</w:t>
      </w:r>
      <w:proofErr w:type="gramEnd"/>
    </w:p>
    <w:p w:rsidR="001540FF" w:rsidRDefault="001540FF" w:rsidP="001540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 - телефона; - электронной почты; - электронных сервисов; - технической возможности выражения получателями образовательных услуг мнения о качестве оказания услуг.</w:t>
      </w:r>
    </w:p>
    <w:p w:rsidR="00915F92" w:rsidRPr="001540FF" w:rsidRDefault="00915F92" w:rsidP="00915F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5225"/>
        <w:gridCol w:w="987"/>
        <w:gridCol w:w="1838"/>
        <w:gridCol w:w="810"/>
      </w:tblGrid>
      <w:tr w:rsidR="00915F92" w:rsidTr="002D6517">
        <w:tc>
          <w:tcPr>
            <w:tcW w:w="602" w:type="dxa"/>
          </w:tcPr>
          <w:p w:rsidR="00915F92" w:rsidRPr="00D51433" w:rsidRDefault="00915F92" w:rsidP="001540FF">
            <w:pPr>
              <w:jc w:val="both"/>
              <w:rPr>
                <w:rFonts w:ascii="Times New Roman" w:hAnsi="Times New Roman" w:cs="Times New Roman"/>
              </w:rPr>
            </w:pPr>
            <w:r w:rsidRPr="00D51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18" w:type="dxa"/>
          </w:tcPr>
          <w:p w:rsidR="00915F92" w:rsidRPr="00D51433" w:rsidRDefault="00915F92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</w:tcPr>
          <w:p w:rsidR="00915F92" w:rsidRPr="00D51433" w:rsidRDefault="00915F92" w:rsidP="00915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843" w:type="dxa"/>
          </w:tcPr>
          <w:p w:rsidR="00915F92" w:rsidRDefault="00915F92" w:rsidP="00915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816" w:type="dxa"/>
          </w:tcPr>
          <w:p w:rsidR="00915F92" w:rsidRPr="00D51433" w:rsidRDefault="00915F92" w:rsidP="00915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15F92" w:rsidTr="002D6517">
        <w:tc>
          <w:tcPr>
            <w:tcW w:w="602" w:type="dxa"/>
          </w:tcPr>
          <w:p w:rsidR="00915F92" w:rsidRPr="00D51433" w:rsidRDefault="008D444A" w:rsidP="00154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915F92" w:rsidRPr="00D514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18" w:type="dxa"/>
          </w:tcPr>
          <w:p w:rsidR="00915F92" w:rsidRPr="00D51433" w:rsidRDefault="00915F92" w:rsidP="0015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33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информационных стендах</w:t>
            </w:r>
          </w:p>
        </w:tc>
        <w:tc>
          <w:tcPr>
            <w:tcW w:w="992" w:type="dxa"/>
          </w:tcPr>
          <w:p w:rsidR="00915F92" w:rsidRPr="00D51433" w:rsidRDefault="00297147" w:rsidP="009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15F92" w:rsidRDefault="00915F92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</w:tcPr>
          <w:p w:rsidR="00915F92" w:rsidRPr="002D6517" w:rsidRDefault="00297147" w:rsidP="00D51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915F92" w:rsidRPr="002D65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5F92" w:rsidTr="002D6517">
        <w:tc>
          <w:tcPr>
            <w:tcW w:w="602" w:type="dxa"/>
          </w:tcPr>
          <w:p w:rsidR="00915F92" w:rsidRPr="00D51433" w:rsidRDefault="008D444A" w:rsidP="00154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915F92" w:rsidRPr="00D514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18" w:type="dxa"/>
          </w:tcPr>
          <w:p w:rsidR="00915F92" w:rsidRPr="00D51433" w:rsidRDefault="00915F92" w:rsidP="001540FF">
            <w:pPr>
              <w:jc w:val="both"/>
              <w:rPr>
                <w:rFonts w:ascii="Times New Roman" w:hAnsi="Times New Roman" w:cs="Times New Roman"/>
              </w:rPr>
            </w:pPr>
            <w:r w:rsidRPr="00D51433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официальном сайте</w:t>
            </w:r>
          </w:p>
        </w:tc>
        <w:tc>
          <w:tcPr>
            <w:tcW w:w="992" w:type="dxa"/>
          </w:tcPr>
          <w:p w:rsidR="00915F92" w:rsidRPr="00D51433" w:rsidRDefault="0071675F" w:rsidP="00943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3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15F92" w:rsidRDefault="00915F92" w:rsidP="00D5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</w:tcPr>
          <w:p w:rsidR="00915F92" w:rsidRPr="002D6517" w:rsidRDefault="00943F0A" w:rsidP="00D51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88,2</w:t>
            </w:r>
          </w:p>
        </w:tc>
      </w:tr>
      <w:tr w:rsidR="00915F92" w:rsidTr="002D6517">
        <w:tc>
          <w:tcPr>
            <w:tcW w:w="602" w:type="dxa"/>
          </w:tcPr>
          <w:p w:rsidR="00915F92" w:rsidRPr="00D51433" w:rsidRDefault="008D444A" w:rsidP="00154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915F92" w:rsidRPr="00D514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18" w:type="dxa"/>
          </w:tcPr>
          <w:p w:rsidR="00915F92" w:rsidRPr="00D51433" w:rsidRDefault="00915F92" w:rsidP="00D51433">
            <w:pPr>
              <w:jc w:val="both"/>
              <w:rPr>
                <w:rFonts w:ascii="Times New Roman" w:hAnsi="Times New Roman" w:cs="Times New Roman"/>
              </w:rPr>
            </w:pPr>
            <w:r w:rsidRPr="00D51433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3651" w:type="dxa"/>
            <w:gridSpan w:val="3"/>
          </w:tcPr>
          <w:p w:rsidR="00915F92" w:rsidRDefault="00915F92" w:rsidP="00D51433">
            <w:pPr>
              <w:jc w:val="center"/>
              <w:rPr>
                <w:rFonts w:ascii="Times New Roman" w:hAnsi="Times New Roman" w:cs="Times New Roman"/>
              </w:rPr>
            </w:pPr>
          </w:p>
          <w:p w:rsidR="00915F92" w:rsidRPr="005C2658" w:rsidRDefault="00943F0A" w:rsidP="00D51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71675F" w:rsidRDefault="0071675F" w:rsidP="00054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02A" w:rsidRDefault="0021502A" w:rsidP="0021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2 представлены результаты оценки по показателям: </w:t>
      </w:r>
    </w:p>
    <w:p w:rsidR="00746FB9" w:rsidRPr="00746FB9" w:rsidRDefault="00746FB9" w:rsidP="00746F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9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качеством, полнотой и доступностью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46FB9">
        <w:rPr>
          <w:rFonts w:ascii="Times New Roman" w:hAnsi="Times New Roman" w:cs="Times New Roman"/>
          <w:sz w:val="24"/>
          <w:szCs w:val="24"/>
        </w:rPr>
        <w:t>, размещенной на информационной стендах в помещении организации.</w:t>
      </w:r>
    </w:p>
    <w:p w:rsidR="00746FB9" w:rsidRDefault="00746FB9" w:rsidP="00746F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9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качеством, полнотой и доступностью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46FB9">
        <w:rPr>
          <w:rFonts w:ascii="Times New Roman" w:hAnsi="Times New Roman" w:cs="Times New Roman"/>
          <w:sz w:val="24"/>
          <w:szCs w:val="24"/>
        </w:rPr>
        <w:t>, размещенной на официальной организации в «Интернет».</w:t>
      </w:r>
    </w:p>
    <w:p w:rsidR="00746FB9" w:rsidRPr="00746FB9" w:rsidRDefault="00746FB9" w:rsidP="00746F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FB9">
        <w:rPr>
          <w:rFonts w:ascii="Times New Roman" w:hAnsi="Times New Roman" w:cs="Times New Roman"/>
          <w:sz w:val="24"/>
          <w:szCs w:val="24"/>
        </w:rPr>
        <w:t xml:space="preserve">В опросе приняли участие </w:t>
      </w:r>
      <w:r w:rsidR="00297147">
        <w:rPr>
          <w:rFonts w:ascii="Times New Roman" w:hAnsi="Times New Roman" w:cs="Times New Roman"/>
          <w:sz w:val="24"/>
          <w:szCs w:val="24"/>
        </w:rPr>
        <w:t>182</w:t>
      </w:r>
      <w:r w:rsidRPr="00746FB9">
        <w:rPr>
          <w:rFonts w:ascii="Times New Roman" w:hAnsi="Times New Roman" w:cs="Times New Roman"/>
          <w:sz w:val="24"/>
          <w:szCs w:val="24"/>
        </w:rPr>
        <w:t xml:space="preserve"> респондента, что составляет </w:t>
      </w:r>
      <w:r w:rsidR="00297147">
        <w:rPr>
          <w:rFonts w:ascii="Times New Roman" w:hAnsi="Times New Roman" w:cs="Times New Roman"/>
          <w:sz w:val="24"/>
          <w:szCs w:val="24"/>
        </w:rPr>
        <w:t>72,8</w:t>
      </w:r>
      <w:r w:rsidRPr="00746FB9">
        <w:rPr>
          <w:rFonts w:ascii="Times New Roman" w:hAnsi="Times New Roman" w:cs="Times New Roman"/>
          <w:sz w:val="24"/>
          <w:szCs w:val="24"/>
        </w:rPr>
        <w:t>%.</w:t>
      </w:r>
    </w:p>
    <w:p w:rsidR="00746FB9" w:rsidRPr="001540FF" w:rsidRDefault="00746FB9" w:rsidP="00746F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4744"/>
        <w:gridCol w:w="1560"/>
        <w:gridCol w:w="1780"/>
        <w:gridCol w:w="776"/>
      </w:tblGrid>
      <w:tr w:rsidR="00746FB9" w:rsidTr="00407B6F">
        <w:tc>
          <w:tcPr>
            <w:tcW w:w="602" w:type="dxa"/>
          </w:tcPr>
          <w:p w:rsidR="00746FB9" w:rsidRPr="00D51433" w:rsidRDefault="00746FB9" w:rsidP="00407B6F">
            <w:pPr>
              <w:jc w:val="both"/>
              <w:rPr>
                <w:rFonts w:ascii="Times New Roman" w:hAnsi="Times New Roman" w:cs="Times New Roman"/>
              </w:rPr>
            </w:pPr>
            <w:r w:rsidRPr="00D51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18" w:type="dxa"/>
          </w:tcPr>
          <w:p w:rsidR="00746FB9" w:rsidRPr="00D51433" w:rsidRDefault="00746FB9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</w:tcPr>
          <w:p w:rsidR="00746FB9" w:rsidRPr="00D51433" w:rsidRDefault="00746FB9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респондентов, ответивших «да»</w:t>
            </w:r>
          </w:p>
        </w:tc>
        <w:tc>
          <w:tcPr>
            <w:tcW w:w="1843" w:type="dxa"/>
          </w:tcPr>
          <w:p w:rsidR="00746FB9" w:rsidRDefault="00746FB9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респондентов</w:t>
            </w:r>
          </w:p>
        </w:tc>
        <w:tc>
          <w:tcPr>
            <w:tcW w:w="816" w:type="dxa"/>
          </w:tcPr>
          <w:p w:rsidR="00746FB9" w:rsidRPr="00D51433" w:rsidRDefault="00746FB9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46FB9" w:rsidTr="00407B6F">
        <w:tc>
          <w:tcPr>
            <w:tcW w:w="602" w:type="dxa"/>
          </w:tcPr>
          <w:p w:rsidR="00746FB9" w:rsidRPr="00D51433" w:rsidRDefault="008D444A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="00746FB9" w:rsidRPr="00D514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18" w:type="dxa"/>
          </w:tcPr>
          <w:p w:rsidR="00746FB9" w:rsidRPr="00D51433" w:rsidRDefault="00746FB9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B9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качеством, полнотой и доступностью информации о деятельности организации, размещенной на информационной стендах в помещении организации.</w:t>
            </w:r>
          </w:p>
        </w:tc>
        <w:tc>
          <w:tcPr>
            <w:tcW w:w="992" w:type="dxa"/>
          </w:tcPr>
          <w:p w:rsidR="00746FB9" w:rsidRPr="00D51433" w:rsidRDefault="00297147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43" w:type="dxa"/>
          </w:tcPr>
          <w:p w:rsidR="00746FB9" w:rsidRDefault="00297147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16" w:type="dxa"/>
          </w:tcPr>
          <w:p w:rsidR="00746FB9" w:rsidRPr="002D6517" w:rsidRDefault="00297147" w:rsidP="00407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84,1</w:t>
            </w:r>
          </w:p>
        </w:tc>
      </w:tr>
      <w:tr w:rsidR="00746FB9" w:rsidTr="00407B6F">
        <w:tc>
          <w:tcPr>
            <w:tcW w:w="602" w:type="dxa"/>
          </w:tcPr>
          <w:p w:rsidR="00746FB9" w:rsidRPr="00D51433" w:rsidRDefault="008D444A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  <w:r w:rsidR="00746FB9" w:rsidRPr="00D514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18" w:type="dxa"/>
          </w:tcPr>
          <w:p w:rsidR="00746FB9" w:rsidRPr="00746FB9" w:rsidRDefault="00746FB9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B9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качеством, полнотой и доступностью информации о деятельности организации, размещенной на официальной организации в «Интернет».</w:t>
            </w:r>
          </w:p>
        </w:tc>
        <w:tc>
          <w:tcPr>
            <w:tcW w:w="992" w:type="dxa"/>
          </w:tcPr>
          <w:p w:rsidR="00746FB9" w:rsidRPr="00D51433" w:rsidRDefault="00297147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</w:tcPr>
          <w:p w:rsidR="00746FB9" w:rsidRDefault="00297147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16" w:type="dxa"/>
          </w:tcPr>
          <w:p w:rsidR="00746FB9" w:rsidRPr="002D6517" w:rsidRDefault="00297147" w:rsidP="00297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76,4</w:t>
            </w:r>
          </w:p>
        </w:tc>
      </w:tr>
    </w:tbl>
    <w:p w:rsidR="00746FB9" w:rsidRDefault="00746FB9" w:rsidP="0021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02A" w:rsidRDefault="00746FB9" w:rsidP="00746FB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FB9">
        <w:rPr>
          <w:rFonts w:ascii="Times New Roman" w:hAnsi="Times New Roman" w:cs="Times New Roman"/>
          <w:b/>
          <w:sz w:val="24"/>
          <w:szCs w:val="24"/>
        </w:rPr>
        <w:t>Показатели, характеризующие комфортность условий, в которых осуществляется образовательная деятельность</w:t>
      </w:r>
      <w:r w:rsidR="003B013D">
        <w:rPr>
          <w:rFonts w:ascii="Times New Roman" w:hAnsi="Times New Roman" w:cs="Times New Roman"/>
          <w:b/>
          <w:sz w:val="24"/>
          <w:szCs w:val="24"/>
        </w:rPr>
        <w:t>.</w:t>
      </w:r>
    </w:p>
    <w:p w:rsidR="003B013D" w:rsidRDefault="003B013D" w:rsidP="003B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013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обеспечены комфортные условия</w:t>
      </w:r>
      <w:r w:rsidRPr="003B013D">
        <w:rPr>
          <w:rFonts w:ascii="Times New Roman" w:hAnsi="Times New Roman" w:cs="Times New Roman"/>
          <w:sz w:val="24"/>
          <w:szCs w:val="24"/>
        </w:rPr>
        <w:t xml:space="preserve">, в которых осуществляется образовательная деятельность: - наличие зоны отдыха (ожидания); - наличие и понятность навигации внутри организации; - наличие и доступность питьевой воды; - наличие и доступность санитарно-гигиенических помещений; - санитарное </w:t>
      </w:r>
      <w:r>
        <w:rPr>
          <w:rFonts w:ascii="Times New Roman" w:hAnsi="Times New Roman" w:cs="Times New Roman"/>
          <w:sz w:val="24"/>
          <w:szCs w:val="24"/>
        </w:rPr>
        <w:t>состояние помещений организации.</w:t>
      </w:r>
    </w:p>
    <w:p w:rsidR="003B013D" w:rsidRPr="003B013D" w:rsidRDefault="003B013D" w:rsidP="003B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13D" w:rsidRDefault="003B013D" w:rsidP="003B0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3 представлены результаты оценки по показателю: </w:t>
      </w:r>
    </w:p>
    <w:p w:rsidR="003B013D" w:rsidRPr="003B013D" w:rsidRDefault="003B013D" w:rsidP="003B01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</w:t>
      </w:r>
      <w:r w:rsidRPr="003B013D">
        <w:rPr>
          <w:rFonts w:ascii="Times New Roman" w:hAnsi="Times New Roman" w:cs="Times New Roman"/>
          <w:sz w:val="24"/>
          <w:szCs w:val="24"/>
        </w:rPr>
        <w:t xml:space="preserve"> комфортностью условий, в которых осуществляет</w:t>
      </w:r>
      <w:r>
        <w:rPr>
          <w:rFonts w:ascii="Times New Roman" w:hAnsi="Times New Roman" w:cs="Times New Roman"/>
          <w:sz w:val="24"/>
          <w:szCs w:val="24"/>
        </w:rPr>
        <w:t>ся образовательная деятельность.</w:t>
      </w:r>
    </w:p>
    <w:p w:rsidR="003B013D" w:rsidRPr="001540FF" w:rsidRDefault="003B013D" w:rsidP="003B01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4882"/>
        <w:gridCol w:w="1560"/>
        <w:gridCol w:w="1795"/>
        <w:gridCol w:w="757"/>
      </w:tblGrid>
      <w:tr w:rsidR="003B013D" w:rsidTr="003B013D">
        <w:tc>
          <w:tcPr>
            <w:tcW w:w="577" w:type="dxa"/>
          </w:tcPr>
          <w:p w:rsidR="003B013D" w:rsidRPr="00D51433" w:rsidRDefault="003B013D" w:rsidP="00407B6F">
            <w:pPr>
              <w:jc w:val="both"/>
              <w:rPr>
                <w:rFonts w:ascii="Times New Roman" w:hAnsi="Times New Roman" w:cs="Times New Roman"/>
              </w:rPr>
            </w:pPr>
            <w:r w:rsidRPr="00D51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82" w:type="dxa"/>
          </w:tcPr>
          <w:p w:rsidR="003B013D" w:rsidRPr="00D51433" w:rsidRDefault="003B013D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60" w:type="dxa"/>
          </w:tcPr>
          <w:p w:rsidR="003B013D" w:rsidRPr="00D51433" w:rsidRDefault="003B013D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респондентов, ответивших «да»</w:t>
            </w:r>
          </w:p>
        </w:tc>
        <w:tc>
          <w:tcPr>
            <w:tcW w:w="1795" w:type="dxa"/>
          </w:tcPr>
          <w:p w:rsidR="003B013D" w:rsidRDefault="003B013D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респондентов</w:t>
            </w:r>
          </w:p>
        </w:tc>
        <w:tc>
          <w:tcPr>
            <w:tcW w:w="757" w:type="dxa"/>
          </w:tcPr>
          <w:p w:rsidR="003B013D" w:rsidRPr="00D51433" w:rsidRDefault="003B013D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97147" w:rsidTr="003B013D">
        <w:tc>
          <w:tcPr>
            <w:tcW w:w="577" w:type="dxa"/>
          </w:tcPr>
          <w:p w:rsidR="00297147" w:rsidRPr="00D51433" w:rsidRDefault="00297147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14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82" w:type="dxa"/>
          </w:tcPr>
          <w:p w:rsidR="00297147" w:rsidRPr="00746FB9" w:rsidRDefault="00297147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3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560" w:type="dxa"/>
          </w:tcPr>
          <w:p w:rsidR="00297147" w:rsidRPr="00D51433" w:rsidRDefault="00297147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</w:tcPr>
          <w:p w:rsidR="00297147" w:rsidRDefault="00297147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57" w:type="dxa"/>
          </w:tcPr>
          <w:p w:rsidR="00297147" w:rsidRPr="002D6517" w:rsidRDefault="00297147" w:rsidP="00297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9,6</w:t>
            </w:r>
          </w:p>
        </w:tc>
      </w:tr>
    </w:tbl>
    <w:p w:rsidR="003B013D" w:rsidRDefault="003B013D" w:rsidP="003B013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3D" w:rsidRDefault="003B013D" w:rsidP="003B013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13D">
        <w:rPr>
          <w:rFonts w:ascii="Times New Roman" w:hAnsi="Times New Roman" w:cs="Times New Roman"/>
          <w:b/>
          <w:sz w:val="24"/>
          <w:szCs w:val="24"/>
        </w:rPr>
        <w:t>Показатели, характеризующие доступность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13D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для инвалидов</w:t>
      </w:r>
      <w:r w:rsidR="00215B4E">
        <w:rPr>
          <w:rFonts w:ascii="Times New Roman" w:hAnsi="Times New Roman" w:cs="Times New Roman"/>
          <w:b/>
          <w:sz w:val="24"/>
          <w:szCs w:val="24"/>
        </w:rPr>
        <w:t>.</w:t>
      </w:r>
    </w:p>
    <w:p w:rsidR="00215B4E" w:rsidRDefault="00215B4E" w:rsidP="00215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4 представлены результаты оценки по показателям: </w:t>
      </w:r>
    </w:p>
    <w:p w:rsidR="00215B4E" w:rsidRPr="00746FB9" w:rsidRDefault="00906587" w:rsidP="009065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87">
        <w:rPr>
          <w:rFonts w:ascii="Times New Roman" w:hAnsi="Times New Roman" w:cs="Times New Roman"/>
          <w:sz w:val="24"/>
          <w:szCs w:val="24"/>
        </w:rPr>
        <w:t>Оборудование территории, прилегающей к зданиям организации, и помещений с учетом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B4E" w:rsidRDefault="005C2658" w:rsidP="005C26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58">
        <w:rPr>
          <w:rFonts w:ascii="Times New Roman" w:hAnsi="Times New Roman" w:cs="Times New Roman"/>
          <w:sz w:val="24"/>
          <w:szCs w:val="24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  <w:r w:rsidR="00215B4E" w:rsidRPr="00746FB9">
        <w:rPr>
          <w:rFonts w:ascii="Times New Roman" w:hAnsi="Times New Roman" w:cs="Times New Roman"/>
          <w:sz w:val="24"/>
          <w:szCs w:val="24"/>
        </w:rPr>
        <w:t>.</w:t>
      </w:r>
    </w:p>
    <w:p w:rsidR="00215B4E" w:rsidRPr="001540FF" w:rsidRDefault="00906587" w:rsidP="00215B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215B4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75"/>
        <w:gridCol w:w="6054"/>
        <w:gridCol w:w="2693"/>
      </w:tblGrid>
      <w:tr w:rsidR="00906587" w:rsidTr="00906587">
        <w:tc>
          <w:tcPr>
            <w:tcW w:w="575" w:type="dxa"/>
          </w:tcPr>
          <w:p w:rsidR="00906587" w:rsidRPr="00D51433" w:rsidRDefault="00906587" w:rsidP="00407B6F">
            <w:pPr>
              <w:jc w:val="both"/>
              <w:rPr>
                <w:rFonts w:ascii="Times New Roman" w:hAnsi="Times New Roman" w:cs="Times New Roman"/>
              </w:rPr>
            </w:pPr>
            <w:r w:rsidRPr="00D51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54" w:type="dxa"/>
          </w:tcPr>
          <w:p w:rsidR="00906587" w:rsidRPr="00D51433" w:rsidRDefault="00906587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693" w:type="dxa"/>
          </w:tcPr>
          <w:p w:rsidR="00906587" w:rsidRPr="00D51433" w:rsidRDefault="005C2658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906587" w:rsidTr="00906587">
        <w:tc>
          <w:tcPr>
            <w:tcW w:w="575" w:type="dxa"/>
          </w:tcPr>
          <w:p w:rsidR="00906587" w:rsidRPr="00D51433" w:rsidRDefault="008D444A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06587" w:rsidRPr="00D514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54" w:type="dxa"/>
          </w:tcPr>
          <w:p w:rsidR="00906587" w:rsidRPr="00D51433" w:rsidRDefault="005C2658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7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6587" w:rsidRPr="002D6517" w:rsidRDefault="00FE04D0" w:rsidP="00407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06587" w:rsidTr="00906587">
        <w:tc>
          <w:tcPr>
            <w:tcW w:w="575" w:type="dxa"/>
          </w:tcPr>
          <w:p w:rsidR="00906587" w:rsidRPr="00D51433" w:rsidRDefault="008D444A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06587" w:rsidRPr="00D514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54" w:type="dxa"/>
          </w:tcPr>
          <w:p w:rsidR="00906587" w:rsidRPr="00746FB9" w:rsidRDefault="005C2658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8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6587" w:rsidRPr="002D6517" w:rsidRDefault="00FE04D0" w:rsidP="00407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71675F" w:rsidRDefault="0071675F" w:rsidP="00E86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658" w:rsidRPr="005C2658" w:rsidRDefault="00E864C6" w:rsidP="00E86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нет в наличие</w:t>
      </w:r>
      <w:r w:rsidR="005C2658" w:rsidRPr="005C2658">
        <w:rPr>
          <w:rFonts w:ascii="Times New Roman" w:hAnsi="Times New Roman" w:cs="Times New Roman"/>
          <w:sz w:val="24"/>
          <w:szCs w:val="24"/>
        </w:rPr>
        <w:t xml:space="preserve"> сменных кресел-колясок</w:t>
      </w:r>
      <w:r w:rsidR="00FE04D0">
        <w:rPr>
          <w:rFonts w:ascii="Times New Roman" w:hAnsi="Times New Roman" w:cs="Times New Roman"/>
          <w:sz w:val="24"/>
          <w:szCs w:val="24"/>
        </w:rPr>
        <w:t>.</w:t>
      </w:r>
    </w:p>
    <w:p w:rsidR="00BD6ED3" w:rsidRDefault="00BD6ED3" w:rsidP="00E86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4C6" w:rsidRDefault="00E864C6" w:rsidP="00E86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Таблице 5 представлены результаты оценки по показателю: </w:t>
      </w:r>
    </w:p>
    <w:p w:rsidR="00E864C6" w:rsidRPr="00E864C6" w:rsidRDefault="00E864C6" w:rsidP="00E864C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C6">
        <w:rPr>
          <w:rFonts w:ascii="Times New Roman" w:hAnsi="Times New Roman" w:cs="Times New Roman"/>
          <w:sz w:val="24"/>
          <w:szCs w:val="24"/>
        </w:rPr>
        <w:t>Удовлетворенность доступностью образовательных услуг для инвалидов.</w:t>
      </w:r>
    </w:p>
    <w:p w:rsidR="00E864C6" w:rsidRPr="00E864C6" w:rsidRDefault="00E864C6" w:rsidP="00E864C6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«</w:t>
      </w:r>
      <w:r w:rsidRPr="00E864C6">
        <w:rPr>
          <w:rFonts w:ascii="Times New Roman" w:hAnsi="Times New Roman" w:cs="Times New Roman"/>
          <w:sz w:val="24"/>
          <w:szCs w:val="24"/>
        </w:rPr>
        <w:t>Имеете ли Вы (или лицо, представителем которого Вы являетесь) установленную группу инвалидности?</w:t>
      </w:r>
      <w:r>
        <w:rPr>
          <w:rFonts w:ascii="Times New Roman" w:hAnsi="Times New Roman" w:cs="Times New Roman"/>
          <w:sz w:val="24"/>
          <w:szCs w:val="24"/>
        </w:rPr>
        <w:t>» ответили «да»</w:t>
      </w:r>
      <w:r w:rsidRPr="00E864C6">
        <w:rPr>
          <w:rFonts w:ascii="Times New Roman" w:hAnsi="Times New Roman" w:cs="Times New Roman"/>
          <w:sz w:val="24"/>
          <w:szCs w:val="24"/>
        </w:rPr>
        <w:t xml:space="preserve"> </w:t>
      </w:r>
      <w:r w:rsidR="00FE04D0">
        <w:rPr>
          <w:rFonts w:ascii="Times New Roman" w:hAnsi="Times New Roman" w:cs="Times New Roman"/>
          <w:sz w:val="24"/>
          <w:szCs w:val="24"/>
        </w:rPr>
        <w:t>182</w:t>
      </w:r>
      <w:r w:rsidR="00FF6482">
        <w:rPr>
          <w:rFonts w:ascii="Times New Roman" w:hAnsi="Times New Roman" w:cs="Times New Roman"/>
          <w:sz w:val="24"/>
          <w:szCs w:val="24"/>
        </w:rPr>
        <w:t xml:space="preserve"> </w:t>
      </w:r>
      <w:r w:rsidR="007D1A4F">
        <w:rPr>
          <w:rFonts w:ascii="Times New Roman" w:hAnsi="Times New Roman" w:cs="Times New Roman"/>
          <w:sz w:val="24"/>
          <w:szCs w:val="24"/>
        </w:rPr>
        <w:t>респондент</w:t>
      </w:r>
      <w:r w:rsidR="00FE04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4C6" w:rsidRPr="001540FF" w:rsidRDefault="00E864C6" w:rsidP="00E86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4822"/>
        <w:gridCol w:w="1560"/>
        <w:gridCol w:w="1815"/>
        <w:gridCol w:w="781"/>
      </w:tblGrid>
      <w:tr w:rsidR="00E864C6" w:rsidTr="00407B6F">
        <w:tc>
          <w:tcPr>
            <w:tcW w:w="602" w:type="dxa"/>
          </w:tcPr>
          <w:p w:rsidR="00E864C6" w:rsidRPr="00D51433" w:rsidRDefault="00E864C6" w:rsidP="00407B6F">
            <w:pPr>
              <w:jc w:val="both"/>
              <w:rPr>
                <w:rFonts w:ascii="Times New Roman" w:hAnsi="Times New Roman" w:cs="Times New Roman"/>
              </w:rPr>
            </w:pPr>
            <w:r w:rsidRPr="00D51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18" w:type="dxa"/>
          </w:tcPr>
          <w:p w:rsidR="00E864C6" w:rsidRPr="00D51433" w:rsidRDefault="00E864C6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</w:tcPr>
          <w:p w:rsidR="00E864C6" w:rsidRPr="00D51433" w:rsidRDefault="00E864C6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респондентов, ответивших «да»</w:t>
            </w:r>
          </w:p>
        </w:tc>
        <w:tc>
          <w:tcPr>
            <w:tcW w:w="1843" w:type="dxa"/>
          </w:tcPr>
          <w:p w:rsidR="00E864C6" w:rsidRDefault="00E864C6" w:rsidP="00E8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респондентов, имеющих установленную группу инвалидности</w:t>
            </w:r>
          </w:p>
        </w:tc>
        <w:tc>
          <w:tcPr>
            <w:tcW w:w="816" w:type="dxa"/>
          </w:tcPr>
          <w:p w:rsidR="00E864C6" w:rsidRPr="00D51433" w:rsidRDefault="00E864C6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864C6" w:rsidTr="00407B6F">
        <w:tc>
          <w:tcPr>
            <w:tcW w:w="602" w:type="dxa"/>
          </w:tcPr>
          <w:p w:rsidR="00E864C6" w:rsidRPr="00D51433" w:rsidRDefault="008D444A" w:rsidP="008D44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18" w:type="dxa"/>
          </w:tcPr>
          <w:p w:rsidR="00E864C6" w:rsidRPr="00D51433" w:rsidRDefault="00E864C6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6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992" w:type="dxa"/>
          </w:tcPr>
          <w:p w:rsidR="00E864C6" w:rsidRPr="00D51433" w:rsidRDefault="00FE04D0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43" w:type="dxa"/>
          </w:tcPr>
          <w:p w:rsidR="00E864C6" w:rsidRDefault="00FE04D0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16" w:type="dxa"/>
          </w:tcPr>
          <w:p w:rsidR="00E864C6" w:rsidRPr="002D6517" w:rsidRDefault="0085577A" w:rsidP="00FE0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E04D0">
              <w:rPr>
                <w:rFonts w:ascii="Times New Roman" w:hAnsi="Times New Roman" w:cs="Times New Roman"/>
                <w:b/>
              </w:rPr>
              <w:t>8,3</w:t>
            </w:r>
          </w:p>
        </w:tc>
      </w:tr>
    </w:tbl>
    <w:p w:rsidR="00E864C6" w:rsidRDefault="00E864C6" w:rsidP="00215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4C6" w:rsidRDefault="00E864C6" w:rsidP="00E864C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C6">
        <w:rPr>
          <w:rFonts w:ascii="Times New Roman" w:hAnsi="Times New Roman" w:cs="Times New Roman"/>
          <w:b/>
          <w:sz w:val="24"/>
          <w:szCs w:val="24"/>
        </w:rPr>
        <w:t>Показатели, характеризующие доброжелательность, вежливость работников организации</w:t>
      </w:r>
    </w:p>
    <w:p w:rsidR="00E864C6" w:rsidRDefault="00E864C6" w:rsidP="00E86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6 представлены результаты оценки по показателям: </w:t>
      </w:r>
    </w:p>
    <w:p w:rsidR="00E864C6" w:rsidRPr="00E864C6" w:rsidRDefault="008D444A" w:rsidP="008D44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C6">
        <w:rPr>
          <w:rFonts w:ascii="Times New Roman" w:hAnsi="Times New Roman" w:cs="Times New Roman"/>
          <w:sz w:val="24"/>
          <w:szCs w:val="24"/>
        </w:rPr>
        <w:t>Удовлетворенность</w:t>
      </w:r>
      <w:r w:rsidRPr="008D444A">
        <w:rPr>
          <w:rFonts w:ascii="Times New Roman" w:hAnsi="Times New Roman" w:cs="Times New Roman"/>
          <w:sz w:val="24"/>
          <w:szCs w:val="24"/>
        </w:rPr>
        <w:t xml:space="preserve">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</w:t>
      </w:r>
      <w:r w:rsidR="00E864C6" w:rsidRPr="00E864C6">
        <w:rPr>
          <w:rFonts w:ascii="Times New Roman" w:hAnsi="Times New Roman" w:cs="Times New Roman"/>
          <w:sz w:val="24"/>
          <w:szCs w:val="24"/>
        </w:rPr>
        <w:t>.</w:t>
      </w:r>
    </w:p>
    <w:p w:rsidR="008D444A" w:rsidRDefault="008D444A" w:rsidP="008D44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C6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8D444A">
        <w:rPr>
          <w:rFonts w:ascii="Times New Roman" w:hAnsi="Times New Roman" w:cs="Times New Roman"/>
          <w:sz w:val="24"/>
          <w:szCs w:val="24"/>
        </w:rPr>
        <w:t>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4C6" w:rsidRPr="00E864C6" w:rsidRDefault="008D444A" w:rsidP="008D44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C6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8D444A">
        <w:rPr>
          <w:rFonts w:ascii="Times New Roman" w:hAnsi="Times New Roman" w:cs="Times New Roman"/>
          <w:sz w:val="24"/>
          <w:szCs w:val="24"/>
        </w:rPr>
        <w:t>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4C6" w:rsidRPr="001540FF" w:rsidRDefault="00E864C6" w:rsidP="00E86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853"/>
        <w:gridCol w:w="1560"/>
        <w:gridCol w:w="1786"/>
        <w:gridCol w:w="780"/>
      </w:tblGrid>
      <w:tr w:rsidR="00E864C6" w:rsidTr="00FF6482">
        <w:tc>
          <w:tcPr>
            <w:tcW w:w="592" w:type="dxa"/>
          </w:tcPr>
          <w:p w:rsidR="00E864C6" w:rsidRPr="00D51433" w:rsidRDefault="00E864C6" w:rsidP="00407B6F">
            <w:pPr>
              <w:jc w:val="both"/>
              <w:rPr>
                <w:rFonts w:ascii="Times New Roman" w:hAnsi="Times New Roman" w:cs="Times New Roman"/>
              </w:rPr>
            </w:pPr>
            <w:r w:rsidRPr="00D51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53" w:type="dxa"/>
          </w:tcPr>
          <w:p w:rsidR="00E864C6" w:rsidRPr="00D51433" w:rsidRDefault="00E864C6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60" w:type="dxa"/>
          </w:tcPr>
          <w:p w:rsidR="00E864C6" w:rsidRPr="00D51433" w:rsidRDefault="00E864C6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респондентов, ответивших «да»</w:t>
            </w:r>
          </w:p>
        </w:tc>
        <w:tc>
          <w:tcPr>
            <w:tcW w:w="1786" w:type="dxa"/>
          </w:tcPr>
          <w:p w:rsidR="00E864C6" w:rsidRDefault="00E864C6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респондентов</w:t>
            </w:r>
          </w:p>
        </w:tc>
        <w:tc>
          <w:tcPr>
            <w:tcW w:w="780" w:type="dxa"/>
          </w:tcPr>
          <w:p w:rsidR="00E864C6" w:rsidRPr="00D51433" w:rsidRDefault="00E864C6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FE04D0" w:rsidTr="00FF6482">
        <w:tc>
          <w:tcPr>
            <w:tcW w:w="592" w:type="dxa"/>
          </w:tcPr>
          <w:p w:rsidR="00FE04D0" w:rsidRPr="00D51433" w:rsidRDefault="00FE04D0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514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3" w:type="dxa"/>
          </w:tcPr>
          <w:p w:rsidR="00FE04D0" w:rsidRPr="00D51433" w:rsidRDefault="00FE04D0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A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части).</w:t>
            </w:r>
          </w:p>
        </w:tc>
        <w:tc>
          <w:tcPr>
            <w:tcW w:w="1560" w:type="dxa"/>
          </w:tcPr>
          <w:p w:rsidR="00FE04D0" w:rsidRPr="00D51433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86" w:type="dxa"/>
          </w:tcPr>
          <w:p w:rsidR="00FE04D0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80" w:type="dxa"/>
          </w:tcPr>
          <w:p w:rsidR="00FE04D0" w:rsidRPr="002D6517" w:rsidRDefault="00FE04D0" w:rsidP="00AF3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88,3</w:t>
            </w:r>
          </w:p>
        </w:tc>
      </w:tr>
      <w:tr w:rsidR="00FE04D0" w:rsidTr="00FF6482">
        <w:tc>
          <w:tcPr>
            <w:tcW w:w="592" w:type="dxa"/>
          </w:tcPr>
          <w:p w:rsidR="00FE04D0" w:rsidRPr="00D51433" w:rsidRDefault="00FE04D0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514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3" w:type="dxa"/>
          </w:tcPr>
          <w:p w:rsidR="00FE04D0" w:rsidRPr="00746FB9" w:rsidRDefault="00FE04D0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</w:t>
            </w:r>
            <w:r w:rsidRPr="008D4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преподаватели, воспитатели, тренеры, инструкторы).</w:t>
            </w:r>
          </w:p>
        </w:tc>
        <w:tc>
          <w:tcPr>
            <w:tcW w:w="1560" w:type="dxa"/>
          </w:tcPr>
          <w:p w:rsidR="00FE04D0" w:rsidRPr="00D51433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6" w:type="dxa"/>
          </w:tcPr>
          <w:p w:rsidR="00FE04D0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80" w:type="dxa"/>
          </w:tcPr>
          <w:p w:rsidR="00FE04D0" w:rsidRPr="002D6517" w:rsidRDefault="00FE04D0" w:rsidP="00653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93,4</w:t>
            </w:r>
          </w:p>
        </w:tc>
      </w:tr>
      <w:tr w:rsidR="00FE04D0" w:rsidTr="00FF6482">
        <w:tc>
          <w:tcPr>
            <w:tcW w:w="592" w:type="dxa"/>
          </w:tcPr>
          <w:p w:rsidR="00FE04D0" w:rsidRPr="00D51433" w:rsidRDefault="00FE04D0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853" w:type="dxa"/>
          </w:tcPr>
          <w:p w:rsidR="00FE04D0" w:rsidRPr="00746FB9" w:rsidRDefault="00FE04D0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A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560" w:type="dxa"/>
          </w:tcPr>
          <w:p w:rsidR="00FE04D0" w:rsidRPr="00D51433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6" w:type="dxa"/>
          </w:tcPr>
          <w:p w:rsidR="00FE04D0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80" w:type="dxa"/>
          </w:tcPr>
          <w:p w:rsidR="00FE04D0" w:rsidRPr="002D6517" w:rsidRDefault="00B10785" w:rsidP="00653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75,3</w:t>
            </w:r>
          </w:p>
        </w:tc>
      </w:tr>
    </w:tbl>
    <w:p w:rsidR="00E864C6" w:rsidRDefault="00E864C6" w:rsidP="00E864C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4C6" w:rsidRDefault="00E864C6" w:rsidP="008D44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4A">
        <w:rPr>
          <w:rFonts w:ascii="Times New Roman" w:hAnsi="Times New Roman" w:cs="Times New Roman"/>
          <w:b/>
          <w:sz w:val="24"/>
          <w:szCs w:val="24"/>
        </w:rPr>
        <w:t>Показатели, характеризующие удовлетворенность условиями осуществления образовательной деятельности организаций</w:t>
      </w:r>
    </w:p>
    <w:p w:rsidR="008D444A" w:rsidRDefault="008D444A" w:rsidP="008D44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7 представлены результаты оценки по показателям: </w:t>
      </w:r>
    </w:p>
    <w:p w:rsidR="008D444A" w:rsidRPr="00E864C6" w:rsidRDefault="008D444A" w:rsidP="008D44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4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E864C6">
        <w:rPr>
          <w:rFonts w:ascii="Times New Roman" w:hAnsi="Times New Roman" w:cs="Times New Roman"/>
          <w:sz w:val="24"/>
          <w:szCs w:val="24"/>
        </w:rPr>
        <w:t>.</w:t>
      </w:r>
    </w:p>
    <w:p w:rsidR="008D444A" w:rsidRDefault="008D444A" w:rsidP="00FC71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C6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FC7123" w:rsidRPr="00FC7123">
        <w:rPr>
          <w:rFonts w:ascii="Times New Roman" w:hAnsi="Times New Roman" w:cs="Times New Roman"/>
          <w:sz w:val="24"/>
          <w:szCs w:val="24"/>
        </w:rPr>
        <w:t>удобством графика работы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44A" w:rsidRPr="00E864C6" w:rsidRDefault="008D444A" w:rsidP="00FC71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C6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FC7123" w:rsidRPr="00FC7123">
        <w:rPr>
          <w:rFonts w:ascii="Times New Roman" w:hAnsi="Times New Roman" w:cs="Times New Roman"/>
          <w:sz w:val="24"/>
          <w:szCs w:val="24"/>
        </w:rPr>
        <w:t>в совокупности условий обслуживания социальной 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123" w:rsidRDefault="00FC7123" w:rsidP="008D44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444A" w:rsidRPr="001540FF" w:rsidRDefault="008D444A" w:rsidP="008D44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4844"/>
        <w:gridCol w:w="1560"/>
        <w:gridCol w:w="1791"/>
        <w:gridCol w:w="783"/>
      </w:tblGrid>
      <w:tr w:rsidR="00FC7123" w:rsidTr="00FF6482">
        <w:tc>
          <w:tcPr>
            <w:tcW w:w="593" w:type="dxa"/>
          </w:tcPr>
          <w:p w:rsidR="008D444A" w:rsidRPr="00D51433" w:rsidRDefault="008D444A" w:rsidP="00407B6F">
            <w:pPr>
              <w:jc w:val="both"/>
              <w:rPr>
                <w:rFonts w:ascii="Times New Roman" w:hAnsi="Times New Roman" w:cs="Times New Roman"/>
              </w:rPr>
            </w:pPr>
            <w:r w:rsidRPr="00D514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44" w:type="dxa"/>
          </w:tcPr>
          <w:p w:rsidR="008D444A" w:rsidRPr="00D51433" w:rsidRDefault="008D444A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60" w:type="dxa"/>
          </w:tcPr>
          <w:p w:rsidR="008D444A" w:rsidRPr="00D51433" w:rsidRDefault="008D444A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респондентов, ответивших «да»</w:t>
            </w:r>
          </w:p>
        </w:tc>
        <w:tc>
          <w:tcPr>
            <w:tcW w:w="1791" w:type="dxa"/>
          </w:tcPr>
          <w:p w:rsidR="008D444A" w:rsidRDefault="008D444A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респондентов</w:t>
            </w:r>
          </w:p>
        </w:tc>
        <w:tc>
          <w:tcPr>
            <w:tcW w:w="783" w:type="dxa"/>
          </w:tcPr>
          <w:p w:rsidR="008D444A" w:rsidRPr="00D51433" w:rsidRDefault="008D444A" w:rsidP="00407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FE04D0" w:rsidTr="00FF6482">
        <w:tc>
          <w:tcPr>
            <w:tcW w:w="593" w:type="dxa"/>
          </w:tcPr>
          <w:p w:rsidR="00FE04D0" w:rsidRPr="00D51433" w:rsidRDefault="00FE04D0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514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4" w:type="dxa"/>
          </w:tcPr>
          <w:p w:rsidR="00FE04D0" w:rsidRPr="00D51433" w:rsidRDefault="00FE04D0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2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560" w:type="dxa"/>
          </w:tcPr>
          <w:p w:rsidR="00FE04D0" w:rsidRPr="00D51433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078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91" w:type="dxa"/>
          </w:tcPr>
          <w:p w:rsidR="00FE04D0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83" w:type="dxa"/>
          </w:tcPr>
          <w:p w:rsidR="00FE04D0" w:rsidRPr="002D6517" w:rsidRDefault="00B10785" w:rsidP="00653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90,1</w:t>
            </w:r>
          </w:p>
        </w:tc>
      </w:tr>
      <w:tr w:rsidR="00FE04D0" w:rsidTr="00FF6482">
        <w:tc>
          <w:tcPr>
            <w:tcW w:w="593" w:type="dxa"/>
          </w:tcPr>
          <w:p w:rsidR="00FE04D0" w:rsidRPr="00D51433" w:rsidRDefault="00FE04D0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514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4" w:type="dxa"/>
          </w:tcPr>
          <w:p w:rsidR="00FE04D0" w:rsidRPr="00FC7123" w:rsidRDefault="00FE04D0" w:rsidP="00FC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23">
              <w:rPr>
                <w:rFonts w:ascii="Times New Roman" w:hAnsi="Times New Roman" w:cs="Times New Roman"/>
                <w:sz w:val="24"/>
                <w:szCs w:val="24"/>
              </w:rPr>
              <w:t>Удовлетворенность удобством графика работы организации.</w:t>
            </w:r>
          </w:p>
        </w:tc>
        <w:tc>
          <w:tcPr>
            <w:tcW w:w="1560" w:type="dxa"/>
          </w:tcPr>
          <w:p w:rsidR="00FE04D0" w:rsidRPr="00D51433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078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1" w:type="dxa"/>
          </w:tcPr>
          <w:p w:rsidR="00FE04D0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83" w:type="dxa"/>
          </w:tcPr>
          <w:p w:rsidR="00FE04D0" w:rsidRPr="002D6517" w:rsidRDefault="00B10785" w:rsidP="00653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FE04D0" w:rsidTr="00FF6482">
        <w:tc>
          <w:tcPr>
            <w:tcW w:w="593" w:type="dxa"/>
          </w:tcPr>
          <w:p w:rsidR="00FE04D0" w:rsidRPr="00D51433" w:rsidRDefault="00FE04D0" w:rsidP="00407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44" w:type="dxa"/>
          </w:tcPr>
          <w:p w:rsidR="00FE04D0" w:rsidRPr="00746FB9" w:rsidRDefault="00FE04D0" w:rsidP="0040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Pr="00FC7123">
              <w:rPr>
                <w:rFonts w:ascii="Times New Roman" w:hAnsi="Times New Roman" w:cs="Times New Roman"/>
                <w:sz w:val="24"/>
                <w:szCs w:val="24"/>
              </w:rPr>
              <w:t>в совокупности условий обслуживания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E04D0" w:rsidRPr="00D51433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07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1" w:type="dxa"/>
          </w:tcPr>
          <w:p w:rsidR="00FE04D0" w:rsidRDefault="00FE04D0" w:rsidP="00E32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83" w:type="dxa"/>
          </w:tcPr>
          <w:p w:rsidR="00FE04D0" w:rsidRPr="002D6517" w:rsidRDefault="00B10785" w:rsidP="00653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bookmarkStart w:id="0" w:name="_GoBack"/>
            <w:bookmarkEnd w:id="0"/>
          </w:p>
        </w:tc>
      </w:tr>
    </w:tbl>
    <w:p w:rsidR="008D444A" w:rsidRPr="008D444A" w:rsidRDefault="008D444A" w:rsidP="008D44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444A" w:rsidRPr="008D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90"/>
    <w:multiLevelType w:val="hybridMultilevel"/>
    <w:tmpl w:val="44061E7C"/>
    <w:lvl w:ilvl="0" w:tplc="C4626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17937"/>
    <w:multiLevelType w:val="hybridMultilevel"/>
    <w:tmpl w:val="DB60750E"/>
    <w:lvl w:ilvl="0" w:tplc="C4626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F11C57"/>
    <w:multiLevelType w:val="hybridMultilevel"/>
    <w:tmpl w:val="5E681A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7E46"/>
    <w:multiLevelType w:val="hybridMultilevel"/>
    <w:tmpl w:val="E29648E8"/>
    <w:lvl w:ilvl="0" w:tplc="C4626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D11585"/>
    <w:multiLevelType w:val="hybridMultilevel"/>
    <w:tmpl w:val="DB60750E"/>
    <w:lvl w:ilvl="0" w:tplc="C4626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E51D44"/>
    <w:multiLevelType w:val="hybridMultilevel"/>
    <w:tmpl w:val="5E681A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70C90"/>
    <w:multiLevelType w:val="hybridMultilevel"/>
    <w:tmpl w:val="DB60750E"/>
    <w:lvl w:ilvl="0" w:tplc="C4626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61C53"/>
    <w:multiLevelType w:val="hybridMultilevel"/>
    <w:tmpl w:val="AF2E20F8"/>
    <w:lvl w:ilvl="0" w:tplc="3528A5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96E99"/>
    <w:multiLevelType w:val="hybridMultilevel"/>
    <w:tmpl w:val="30E4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3230C"/>
    <w:multiLevelType w:val="hybridMultilevel"/>
    <w:tmpl w:val="7BB8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F3E49"/>
    <w:multiLevelType w:val="hybridMultilevel"/>
    <w:tmpl w:val="0EFAF19C"/>
    <w:lvl w:ilvl="0" w:tplc="29BEA1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A164B4"/>
    <w:multiLevelType w:val="hybridMultilevel"/>
    <w:tmpl w:val="DB60750E"/>
    <w:lvl w:ilvl="0" w:tplc="C4626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8C41E9"/>
    <w:multiLevelType w:val="hybridMultilevel"/>
    <w:tmpl w:val="5E6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87AC2"/>
    <w:multiLevelType w:val="hybridMultilevel"/>
    <w:tmpl w:val="DB60750E"/>
    <w:lvl w:ilvl="0" w:tplc="C4626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4569BB"/>
    <w:multiLevelType w:val="hybridMultilevel"/>
    <w:tmpl w:val="E29648E8"/>
    <w:lvl w:ilvl="0" w:tplc="C4626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4A40FC"/>
    <w:multiLevelType w:val="hybridMultilevel"/>
    <w:tmpl w:val="5E68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5"/>
  </w:num>
  <w:num w:numId="6">
    <w:abstractNumId w:val="12"/>
  </w:num>
  <w:num w:numId="7">
    <w:abstractNumId w:val="10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67"/>
    <w:rsid w:val="00054192"/>
    <w:rsid w:val="00076FCF"/>
    <w:rsid w:val="00084D8D"/>
    <w:rsid w:val="001540FF"/>
    <w:rsid w:val="001F7869"/>
    <w:rsid w:val="0021502A"/>
    <w:rsid w:val="00215B4E"/>
    <w:rsid w:val="00297147"/>
    <w:rsid w:val="002D6517"/>
    <w:rsid w:val="003B013D"/>
    <w:rsid w:val="005C2658"/>
    <w:rsid w:val="0071675F"/>
    <w:rsid w:val="00746FB9"/>
    <w:rsid w:val="007D1A4F"/>
    <w:rsid w:val="0085577A"/>
    <w:rsid w:val="008D444A"/>
    <w:rsid w:val="00906587"/>
    <w:rsid w:val="00915F92"/>
    <w:rsid w:val="00943F0A"/>
    <w:rsid w:val="00B10785"/>
    <w:rsid w:val="00BD6ED3"/>
    <w:rsid w:val="00C32ACA"/>
    <w:rsid w:val="00D51433"/>
    <w:rsid w:val="00E864C6"/>
    <w:rsid w:val="00EA0E67"/>
    <w:rsid w:val="00F04B04"/>
    <w:rsid w:val="00FC7123"/>
    <w:rsid w:val="00FE04D0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CA"/>
    <w:pPr>
      <w:ind w:left="720"/>
      <w:contextualSpacing/>
    </w:pPr>
  </w:style>
  <w:style w:type="table" w:styleId="a4">
    <w:name w:val="Table Grid"/>
    <w:basedOn w:val="a1"/>
    <w:uiPriority w:val="59"/>
    <w:rsid w:val="0015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CA"/>
    <w:pPr>
      <w:ind w:left="720"/>
      <w:contextualSpacing/>
    </w:pPr>
  </w:style>
  <w:style w:type="table" w:styleId="a4">
    <w:name w:val="Table Grid"/>
    <w:basedOn w:val="a1"/>
    <w:uiPriority w:val="59"/>
    <w:rsid w:val="0015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</dc:creator>
  <cp:keywords/>
  <dc:description/>
  <cp:lastModifiedBy>Птицына</cp:lastModifiedBy>
  <cp:revision>7</cp:revision>
  <dcterms:created xsi:type="dcterms:W3CDTF">2022-05-20T08:11:00Z</dcterms:created>
  <dcterms:modified xsi:type="dcterms:W3CDTF">2022-05-23T08:58:00Z</dcterms:modified>
</cp:coreProperties>
</file>