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45" w:rsidRPr="00673545" w:rsidRDefault="00673545" w:rsidP="00673545">
      <w:pPr>
        <w:shd w:val="clear" w:color="auto" w:fill="FCFCFC"/>
        <w:spacing w:after="19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673545">
        <w:rPr>
          <w:rFonts w:ascii="inherit" w:eastAsia="Times New Roman" w:hAnsi="inherit" w:cs="Arial"/>
          <w:b/>
          <w:bCs/>
          <w:color w:val="993300"/>
          <w:kern w:val="36"/>
          <w:sz w:val="21"/>
          <w:szCs w:val="21"/>
          <w:bdr w:val="none" w:sz="0" w:space="0" w:color="auto" w:frame="1"/>
          <w:lang w:eastAsia="ru-RU"/>
        </w:rPr>
        <w:t>Информация о специальных условиях для обучения инвалидов и лиц</w:t>
      </w:r>
      <w:r w:rsidRPr="00673545">
        <w:rPr>
          <w:rFonts w:ascii="inherit" w:eastAsia="Times New Roman" w:hAnsi="inherit" w:cs="Arial"/>
          <w:b/>
          <w:bCs/>
          <w:color w:val="993300"/>
          <w:kern w:val="36"/>
          <w:sz w:val="21"/>
          <w:szCs w:val="21"/>
          <w:bdr w:val="none" w:sz="0" w:space="0" w:color="auto" w:frame="1"/>
          <w:lang w:eastAsia="ru-RU"/>
        </w:rPr>
        <w:br/>
        <w:t>с ограниченными возможностями здоровья</w:t>
      </w:r>
    </w:p>
    <w:tbl>
      <w:tblPr>
        <w:tblW w:w="10071" w:type="dxa"/>
        <w:tblCellSpacing w:w="15" w:type="dxa"/>
        <w:tblInd w:w="-859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6"/>
        <w:gridCol w:w="5175"/>
      </w:tblGrid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специально оборудованных учебных кабинетах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Специально оборудованных учебных кабинетов для инвалидов и лиц с ограниченными возможностями здоровья — 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Специально оборудованных объектов для проведения практических занятий, приспособленных для использования инвалидами и лицами с ограниченными возможностями здоровья — 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библиотеке(ах),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Специально оборудованной библиотеки приспособленной для использования инвалидами и лицами с ограниченными возможностями здоровья — 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Специально оборудованных объектов спорта, приспособленных для использования инвалидами и лицами с ограниченными возможностями здоровья — </w:t>
            </w:r>
            <w:r w:rsidRPr="00673545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нет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Наличие возможности предоставления образовательных услуг </w:t>
            </w:r>
            <w:hyperlink r:id="rId4" w:tgtFrame="_blank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с использованием  электронного обучения и дистанционных образовательных технологий </w:t>
              </w:r>
            </w:hyperlink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об обеспечении беспрепятственного доступа в здания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132A2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1. </w:t>
            </w:r>
            <w:hyperlink r:id="rId5" w:tgtFrame="_blank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Кнопка вызова</w:t>
              </w:r>
            </w:hyperlink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 расположена у 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центр</w:t>
            </w:r>
            <w:r w:rsidR="006132A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альном и хозяйственном дверей 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2. Ответственный по вопросам обеспечения доступности в учреждение –  заместитель директора по </w:t>
            </w:r>
            <w:r w:rsidR="006132A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УР Игнатьева Л.Н.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3. Если на кнопку никто не отвечает, Вы м</w:t>
            </w:r>
            <w:r w:rsidR="006132A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ожете позвонить по телефону 8(4112)-36-24-04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  <w:t>4. 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Временный </w:t>
            </w:r>
            <w:hyperlink r:id="rId6" w:tgtFrame="_blank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пандус</w:t>
              </w:r>
            </w:hyperlink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 н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аходится возле </w:t>
            </w:r>
            <w:r w:rsidR="006132A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хозяйственных дверей и возле центральной </w:t>
            </w:r>
            <w:proofErr w:type="spellStart"/>
            <w:r w:rsidR="006132A2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калитки.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Оказывается</w:t>
            </w:r>
            <w:proofErr w:type="spellEnd"/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помощь по сопровождению.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  <w:t>5. У входной двери в школу расположена табличка с </w:t>
            </w:r>
            <w:hyperlink r:id="rId7" w:tgtFrame="_blank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шрифтом Брайля</w:t>
              </w:r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bdr w:val="none" w:sz="0" w:space="0" w:color="auto" w:frame="1"/>
                  <w:lang w:eastAsia="ru-RU"/>
                </w:rPr>
                <w:br/>
              </w:r>
            </w:hyperlink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6. </w:t>
            </w:r>
            <w:hyperlink r:id="rId8" w:tgtFrame="_blank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Ступени крыльца</w:t>
              </w:r>
            </w:hyperlink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 и всех лестниц внутри здания размечены </w:t>
            </w:r>
            <w:hyperlink r:id="rId9" w:tgtFrame="_blank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желтой краской</w:t>
              </w:r>
            </w:hyperlink>
            <w:r w:rsidR="006132A2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t>.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  <w:t>7. </w:t>
            </w:r>
            <w:hyperlink r:id="rId10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Предоставление услуг на объекте</w:t>
              </w:r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bdr w:val="none" w:sz="0" w:space="0" w:color="auto" w:frame="1"/>
                  <w:lang w:eastAsia="ru-RU"/>
                </w:rPr>
                <w:br/>
              </w:r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8. </w:t>
              </w:r>
            </w:hyperlink>
            <w:hyperlink r:id="rId11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Доступ категорий инвалидов на объекте по зонам с сопровождением</w:t>
              </w:r>
            </w:hyperlink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специальных условиях питания 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Условия для питания инвалидов и лиц с ограниченными возможностями здоровья — </w:t>
            </w:r>
            <w:r w:rsidRPr="00673545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есть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Информация о специальных условиях охраны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— оказание первичной медицинской помощи в порядке, установленном законодательством в сфере охраны здоровья;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 организация питания учащихся;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— определение оптимальной учебной, </w:t>
            </w:r>
            <w:proofErr w:type="spellStart"/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внеучебной</w:t>
            </w:r>
            <w:proofErr w:type="spellEnd"/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нагрузки, режима учебных занятий и продолжительности каникул;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 пропаганда и обучение навыкам здорового образа жизни, требованиям охраны труда;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 организация и создание условий для профилактики заболеваний и оздоровления учащихся, для занятия ими физической культурой и спортом;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 прохождение учащимися в соответствии с законодательством Российской Федерации периодических медицинских осмотров;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 профилактика и запрещение курения, употребления алкогольных, слабоалкогольных напитков, пива, наркотических средств и психотропных веществ;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 обеспечение безопасности учащихся во время пребывания в школе;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 профилактика несчастных случаев с обучающимися во время пребывания в школе;</w:t>
            </w:r>
            <w:r w:rsidRPr="00673545"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— проведение санитарно-противоэпидемических и профилактических мероприятий.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39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132A2">
            <w:pPr>
              <w:spacing w:after="390" w:line="240" w:lineRule="auto"/>
              <w:jc w:val="both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Создан и активно функционирует школьный сайт </w:t>
            </w:r>
            <w:hyperlink r:id="rId12" w:tgtFrame="_blank" w:history="1">
              <w:r w:rsidRPr="00673545">
                <w:rPr>
                  <w:rFonts w:ascii="inherit" w:eastAsia="Times New Roman" w:hAnsi="inherit" w:cs="Arial"/>
                  <w:color w:val="3333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</w:t>
              </w:r>
            </w:hyperlink>
            <w:r w:rsidR="006132A2">
              <w:t xml:space="preserve"> </w:t>
            </w:r>
            <w:r w:rsidR="006132A2" w:rsidRPr="006132A2">
              <w:rPr>
                <w:rFonts w:ascii="inherit" w:eastAsia="Times New Roman" w:hAnsi="inherit" w:cs="Arial"/>
                <w:color w:val="003366"/>
                <w:sz w:val="21"/>
                <w:szCs w:val="21"/>
                <w:bdr w:val="none" w:sz="0" w:space="0" w:color="auto" w:frame="1"/>
                <w:lang w:eastAsia="ru-RU"/>
              </w:rPr>
              <w:t>https://rscoshi-ykt.ru/</w:t>
            </w:r>
            <w:r w:rsidR="006132A2" w:rsidRPr="00673545">
              <w:rPr>
                <w:rFonts w:ascii="inherit" w:eastAsia="Times New Roman" w:hAnsi="inherit" w:cs="Arial"/>
                <w:color w:val="00336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673545">
              <w:rPr>
                <w:rFonts w:ascii="inherit" w:eastAsia="Times New Roman" w:hAnsi="inherit" w:cs="Arial"/>
                <w:color w:val="003366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Используется адрес электронной почты школы: </w:t>
            </w:r>
            <w:hyperlink r:id="rId13" w:history="1">
              <w:r w:rsidR="006132A2" w:rsidRPr="006132A2">
                <w:rPr>
                  <w:rStyle w:val="a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rskshi@gov14.ru</w:t>
              </w:r>
            </w:hyperlink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13585A" w:rsidP="0013585A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13585A"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Аппарат к</w:t>
            </w:r>
            <w:r w:rsidRPr="0013585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оллективного пользования -6</w:t>
            </w:r>
            <w:r w:rsidR="00673545"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шт.</w:t>
            </w:r>
            <w:r w:rsidR="00673545"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13585A"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Аппарат </w:t>
            </w:r>
            <w:r w:rsidRPr="0013585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индивидуально</w:t>
            </w:r>
            <w:r w:rsidRPr="0013585A"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</w:t>
            </w:r>
            <w:r w:rsidRPr="0013585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пользовани</w:t>
            </w:r>
            <w:r w:rsidRPr="0013585A">
              <w:rPr>
                <w:rFonts w:ascii="inherit" w:eastAsia="Times New Roman" w:hAnsi="inherit" w:cs="Arial" w:hint="eastAsi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</w:t>
            </w:r>
            <w:r w:rsidRPr="0013585A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  — 4</w:t>
            </w:r>
            <w:r w:rsidR="00673545"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шт.</w:t>
            </w:r>
            <w:r w:rsidR="00673545"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наличии условий для беспрепятственного доступа в общежитие, интернат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132A2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интерната </w:t>
            </w:r>
            <w:r w:rsidR="006132A2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 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Общежития и интерната приспособленных для использования инвалидами и лицами с ограниченными возможностями здоровья — </w:t>
            </w:r>
            <w:r w:rsidRPr="00673545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нет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 </w:t>
            </w:r>
          </w:p>
        </w:tc>
      </w:tr>
      <w:tr w:rsidR="006132A2" w:rsidRPr="00673545" w:rsidTr="006735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Информация о наличии автостоянки (парковки) на территории организации для автотранспорта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673545" w:rsidRPr="00673545" w:rsidRDefault="00673545" w:rsidP="00673545">
            <w:pPr>
              <w:spacing w:after="0" w:line="240" w:lineRule="auto"/>
              <w:rPr>
                <w:rFonts w:ascii="inherit" w:eastAsia="Times New Roman" w:hAnsi="inherit" w:cs="Arial"/>
                <w:color w:val="01314B"/>
                <w:sz w:val="21"/>
                <w:szCs w:val="21"/>
                <w:lang w:eastAsia="ru-RU"/>
              </w:rPr>
            </w:pP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Автостоянки (парковки) на территории организации для автотранспорта инвалидов и лиц с ограниченными возможностями здоровья — </w:t>
            </w:r>
            <w:r w:rsidRPr="00673545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нет</w:t>
            </w:r>
            <w:r w:rsidRPr="00673545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196BEB" w:rsidRDefault="00196BEB"/>
    <w:sectPr w:rsidR="0019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5"/>
    <w:rsid w:val="0013585A"/>
    <w:rsid w:val="00196BEB"/>
    <w:rsid w:val="006132A2"/>
    <w:rsid w:val="00673545"/>
    <w:rsid w:val="00C9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BD2C"/>
  <w15:chartTrackingRefBased/>
  <w15:docId w15:val="{4B75629C-CE22-4E79-B2A2-31409AC9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3545"/>
    <w:rPr>
      <w:b/>
      <w:bCs/>
    </w:rPr>
  </w:style>
  <w:style w:type="character" w:styleId="a4">
    <w:name w:val="Hyperlink"/>
    <w:basedOn w:val="a0"/>
    <w:uiPriority w:val="99"/>
    <w:semiHidden/>
    <w:unhideWhenUsed/>
    <w:rsid w:val="00673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83.ru/wp-content/uploads/2016/09/Foto-Krylco-V.jpg" TargetMode="External"/><Relationship Id="rId13" Type="http://schemas.openxmlformats.org/officeDocument/2006/relationships/hyperlink" Target="mailto:rskshi@gov1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683.ru/wp-content/uploads/2016/09/Foto-Vyveski-Braylya-V.jpg" TargetMode="External"/><Relationship Id="rId12" Type="http://schemas.openxmlformats.org/officeDocument/2006/relationships/hyperlink" Target="http://school68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683.ru/wp-content/uploads/2016/09/Foto-pandus-V.jpg" TargetMode="External"/><Relationship Id="rId11" Type="http://schemas.openxmlformats.org/officeDocument/2006/relationships/hyperlink" Target="http://school683.ru/wp-content/uploads/2016/09/Dostup-kategoriy-invalidov-na-obekte-po-zonam-s-soprovozhdeniem.pdf" TargetMode="External"/><Relationship Id="rId5" Type="http://schemas.openxmlformats.org/officeDocument/2006/relationships/hyperlink" Target="http://school683.ru/wp-content/uploads/2016/09/Foto-knopki-vyzova-V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683.ru/wp-content/uploads/2016/09/Predostavlenie-uslug-na-obekte.pdf" TargetMode="External"/><Relationship Id="rId4" Type="http://schemas.openxmlformats.org/officeDocument/2006/relationships/hyperlink" Target="http://school683.ru/distancionnoe-obuchenie/" TargetMode="External"/><Relationship Id="rId9" Type="http://schemas.openxmlformats.org/officeDocument/2006/relationships/hyperlink" Target="http://school683.ru/wp-content/uploads/2016/09/Foto-Lestnicy-V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8888</cp:lastModifiedBy>
  <cp:revision>2</cp:revision>
  <dcterms:created xsi:type="dcterms:W3CDTF">2022-03-31T01:20:00Z</dcterms:created>
  <dcterms:modified xsi:type="dcterms:W3CDTF">2022-03-31T01:20:00Z</dcterms:modified>
</cp:coreProperties>
</file>